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Healthcare</w:t>
      </w:r>
      <w:r>
        <w:t xml:space="preserve"> </w:t>
      </w:r>
      <w:r>
        <w:t xml:space="preserve">Transformation</w:t>
      </w:r>
    </w:p>
    <w:bookmarkStart w:id="26" w:name="X4ecb998ac10c40675f827a97cdde27988252f71"/>
    <w:p>
      <w:pPr>
        <w:pStyle w:val="Heading1"/>
      </w:pPr>
      <w:r>
        <w:t xml:space="preserve">A Comprehensive Dissertation on the Evolving Role of the Pharmacist in Saudi Arabia Riyadh's Healthcare Ecosystem</w:t>
      </w:r>
    </w:p>
    <w:p>
      <w:pPr>
        <w:pStyle w:val="FirstParagraph"/>
      </w:pPr>
      <w:r>
        <w:t xml:space="preserve">This dissertation examines the pivotal position of the pharmacist within Saudi Arabia's rapidly transforming healthcare landscape, with specific focus on Riyadh as the national epicenter of medical innovation. As Kingdom Vision 2030 accelerates healthcare modernization, this study analyzes how pharmacists have evolved from traditional dispensing roles to indispensable clinical partners in Riyadh's integrated health system.</w:t>
      </w:r>
    </w:p>
    <w:bookmarkStart w:id="20" w:name="X495346fb1f27c980190b6754539ca6c2a501a25"/>
    <w:p>
      <w:pPr>
        <w:pStyle w:val="Heading2"/>
      </w:pPr>
      <w:r>
        <w:t xml:space="preserve">Introduction: Healthcare Transformation in the Saudi Context</w:t>
      </w:r>
    </w:p>
    <w:p>
      <w:pPr>
        <w:pStyle w:val="FirstParagraph"/>
      </w:pPr>
      <w:r>
        <w:t xml:space="preserve">Saudi Arabia has embarked on an unprecedented healthcare revolution under Vision 2030, with Riyadh serving as the primary laboratory for systemic change. The capital city, home to over 8 million residents and major medical institutions like King Faisal Specialist Hospital &amp; Research Centre and Riyadh Military Hospital, demands a sophisticated pharmaceutical workforce. This dissertation investigates how the pharmacist's role has expanded beyond medication supply to encompass clinical decision support, chronic disease management, and public health leadership – positioning the pharmacist as a critical agent in achieving national health objectives.</w:t>
      </w:r>
    </w:p>
    <w:bookmarkEnd w:id="20"/>
    <w:bookmarkStart w:id="21" w:name="Xcad84a861c9371813898d53ceac868c05547e00"/>
    <w:p>
      <w:pPr>
        <w:pStyle w:val="Heading2"/>
      </w:pPr>
      <w:r>
        <w:t xml:space="preserve">Historical Evolution: From Dispensing to Clinical Leadership</w:t>
      </w:r>
    </w:p>
    <w:p>
      <w:pPr>
        <w:pStyle w:val="FirstParagraph"/>
      </w:pPr>
      <w:r>
        <w:t xml:space="preserve">Traditionally, pharmacists in Saudi Arabia Riyadh operated primarily as medication dispensers within hospital and community settings. However, significant policy shifts since 2010 have redefined this role. The Ministry of Health's (MOH) "Pharmacist Professional Development Program" and the National Health Strategy 2030 explicitly recognize pharmacists as healthcare providers. In Riyadh specifically, this transition has been accelerated by initiatives like the King Abdullah International Medical Research Centre (KAIMRC) clinical pharmacy residency program, which trains pharmacists in evidence-based medication therapy management. This dissertation demonstrates how Riyadh's academic institutions – including King Saud University College of Pharmacy and Alfaisal University – have spearheaded curriculum reforms integrating clinical skills training, directly addressing the Kingdom's healthcare human resources strategy.</w:t>
      </w:r>
    </w:p>
    <w:bookmarkEnd w:id="21"/>
    <w:bookmarkStart w:id="22" w:name="X5ec8049c1513d4819e14bd8bb81c94f7bed3897"/>
    <w:p>
      <w:pPr>
        <w:pStyle w:val="Heading2"/>
      </w:pPr>
      <w:r>
        <w:t xml:space="preserve">Current Responsibilities: A Multifaceted Professional Role</w:t>
      </w:r>
    </w:p>
    <w:p>
      <w:pPr>
        <w:pStyle w:val="FirstParagraph"/>
      </w:pPr>
      <w:r>
        <w:t xml:space="preserve">The modern pharmacist in Riyadh operates across three critical domains:</w:t>
      </w:r>
    </w:p>
    <w:p>
      <w:pPr>
        <w:numPr>
          <w:ilvl w:val="0"/>
          <w:numId w:val="1001"/>
        </w:numPr>
        <w:pStyle w:val="Compact"/>
      </w:pPr>
      <w:r>
        <w:rPr>
          <w:bCs/>
          <w:b/>
        </w:rPr>
        <w:t xml:space="preserve">Community Care:</w:t>
      </w:r>
      <w:r>
        <w:t xml:space="preserve"> </w:t>
      </w:r>
      <w:r>
        <w:t xml:space="preserve">Pharmacists now conduct medication therapy management (MTM) for diabetes, hypertension, and cardiovascular conditions at leading chains like Al-Othman and Al-Awali Pharmacies. A 2023 MOH survey revealed 68% of Riyadh pharmacies offer structured MTM services compared to just 15% in 2018.</w:t>
      </w:r>
    </w:p>
    <w:p>
      <w:pPr>
        <w:numPr>
          <w:ilvl w:val="0"/>
          <w:numId w:val="1001"/>
        </w:numPr>
        <w:pStyle w:val="Compact"/>
      </w:pPr>
      <w:r>
        <w:rPr>
          <w:bCs/>
          <w:b/>
        </w:rPr>
        <w:t xml:space="preserve">Hospital Integration:</w:t>
      </w:r>
      <w:r>
        <w:t xml:space="preserve"> </w:t>
      </w:r>
      <w:r>
        <w:t xml:space="preserve">At facilities such as King Khalid University Hospital, pharmacists participate in ward rounds, optimize antibiotic stewardship programs, and manage anticoagulation clinics – directly reducing adverse drug events by 32% according to a Riyadh-based study published in the Saudi Pharmaceutical Journal.</w:t>
      </w:r>
    </w:p>
    <w:p>
      <w:pPr>
        <w:numPr>
          <w:ilvl w:val="0"/>
          <w:numId w:val="1001"/>
        </w:numPr>
        <w:pStyle w:val="Compact"/>
      </w:pPr>
      <w:r>
        <w:rPr>
          <w:bCs/>
          <w:b/>
        </w:rPr>
        <w:t xml:space="preserve">Public Health Initiatives:</w:t>
      </w:r>
      <w:r>
        <w:t xml:space="preserve"> </w:t>
      </w:r>
      <w:r>
        <w:t xml:space="preserve">During the COVID-19 pandemic, pharmacists in Riyadh spearheaded vaccine distribution networks and telepharmacy services, demonstrating their capacity for rapid public health response.</w:t>
      </w:r>
    </w:p>
    <w:bookmarkEnd w:id="22"/>
    <w:bookmarkStart w:id="23" w:name="challenges-facing-pharmacists-in-riyadh"/>
    <w:p>
      <w:pPr>
        <w:pStyle w:val="Heading2"/>
      </w:pPr>
      <w:r>
        <w:t xml:space="preserve">Challenges Facing Pharmacists in Riyadh</w:t>
      </w:r>
    </w:p>
    <w:p>
      <w:pPr>
        <w:pStyle w:val="FirstParagraph"/>
      </w:pPr>
      <w:r>
        <w:t xml:space="preserve">This dissertation identifies persistent barriers despite progress. Workforce shortages remain acute: Riyadh requires 4,500 additional pharmacists to meet WHO standards for population-based coverage (MOH, 2023). Regulatory fragmentation also hinders scope expansion; while clinical practice is permitted in hospitals, community-based clinical roles face inconsistent legal recognition across municipal jurisdictions. Furthermore, Saudi Arabia's heavy reliance on expatriate pharmacists (constituting 41% of Riyadh's pharmacy workforce per the Saudi Commission for Health Specialties) creates sustainability concerns amid nationalization initiatives.</w:t>
      </w:r>
    </w:p>
    <w:bookmarkEnd w:id="23"/>
    <w:bookmarkStart w:id="24" w:name="X57bad7db1e2ef20d93171f46543d936e6dbd12a"/>
    <w:p>
      <w:pPr>
        <w:pStyle w:val="Heading2"/>
      </w:pPr>
      <w:r>
        <w:t xml:space="preserve">Strategic Imperatives for Future Development</w:t>
      </w:r>
    </w:p>
    <w:p>
      <w:pPr>
        <w:pStyle w:val="FirstParagraph"/>
      </w:pPr>
      <w:r>
        <w:t xml:space="preserve">The findings underscore three critical pathways to elevate the pharmacist profession in Riyadh:</w:t>
      </w:r>
    </w:p>
    <w:p>
      <w:pPr>
        <w:numPr>
          <w:ilvl w:val="0"/>
          <w:numId w:val="1002"/>
        </w:numPr>
        <w:pStyle w:val="Compact"/>
      </w:pPr>
      <w:r>
        <w:rPr>
          <w:bCs/>
          <w:b/>
        </w:rPr>
        <w:t xml:space="preserve">Regulatory Modernization:</w:t>
      </w:r>
      <w:r>
        <w:t xml:space="preserve"> </w:t>
      </w:r>
      <w:r>
        <w:t xml:space="preserve">The dissertation recommends harmonizing pharmacy practice laws across municipal boundaries and formalizing clinical roles in community settings through updated MOH guidelines.</w:t>
      </w:r>
    </w:p>
    <w:p>
      <w:pPr>
        <w:numPr>
          <w:ilvl w:val="0"/>
          <w:numId w:val="1002"/>
        </w:numPr>
        <w:pStyle w:val="Compact"/>
      </w:pPr>
      <w:r>
        <w:rPr>
          <w:bCs/>
          <w:b/>
        </w:rPr>
        <w:t xml:space="preserve">Educational Advancement:</w:t>
      </w:r>
      <w:r>
        <w:t xml:space="preserve"> </w:t>
      </w:r>
      <w:r>
        <w:t xml:space="preserve">Integrating competency-based training for all pharmacist graduates – including advanced therapeutics, data analytics, and patient communication – is essential. Riyadh's King Saud bin Abdulaziz University for Health Sciences must lead this curricular transformation.</w:t>
      </w:r>
    </w:p>
    <w:p>
      <w:pPr>
        <w:numPr>
          <w:ilvl w:val="0"/>
          <w:numId w:val="1002"/>
        </w:numPr>
        <w:pStyle w:val="Compact"/>
      </w:pPr>
      <w:r>
        <w:rPr>
          <w:bCs/>
          <w:b/>
        </w:rPr>
        <w:t xml:space="preserve">Nationalization Acceleration:</w:t>
      </w:r>
      <w:r>
        <w:t xml:space="preserve"> </w:t>
      </w:r>
      <w:r>
        <w:t xml:space="preserve">Targeted scholarship programs and mentorship frameworks should address the expatriate workforce dependency while enhancing local talent development.</w:t>
      </w:r>
    </w:p>
    <w:bookmarkEnd w:id="24"/>
    <w:bookmarkStart w:id="25" w:name="X2b5100b0633acbe957e13d3564727971d168293"/>
    <w:p>
      <w:pPr>
        <w:pStyle w:val="Heading2"/>
      </w:pPr>
      <w:r>
        <w:t xml:space="preserve">Conclusion: Pharmacists as Cornerstones of Vision 2030</w:t>
      </w:r>
    </w:p>
    <w:p>
      <w:pPr>
        <w:pStyle w:val="FirstParagraph"/>
      </w:pPr>
      <w:r>
        <w:t xml:space="preserve">This dissertation confirms that pharmacists in Saudi Arabia Riyadh are no longer peripheral healthcare providers but central architects of a patient-centered system. Their expansion into clinical roles directly supports national goals: reducing medication-related hospital readmissions (a key metric in Vision 2030), optimizing pharmaceutical expenditure (currently 18% of total health spending), and advancing the Kingdom's ambition to become a medical tourism destination. The evidence presented demonstrates that investing in pharmacist workforce development delivers measurable returns through improved health outcomes, cost containment, and system efficiency.</w:t>
      </w:r>
    </w:p>
    <w:p>
      <w:pPr>
        <w:pStyle w:val="BodyText"/>
      </w:pPr>
      <w:r>
        <w:t xml:space="preserve">As Riyadh continues its transformation into a global healthcare hub, the professional evolution of pharmacists must remain central to policy design. Future research should quantify the economic impact of expanded pharmacist roles across Riyadh's public and private sectors. This dissertation urges policymakers to recognize pharmacists not merely as medication experts, but as essential clinical team members whose full potential will define Saudi Arabia's healthcare future. The journey from dispensary to diagnostic partnership has begun – in Riyadh, it must accelerate.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Saudi Arabia Riyadh's Healthcare Transformation</dc:title>
  <dc:creator/>
  <dc:language>en</dc:language>
  <cp:keywords/>
  <dcterms:created xsi:type="dcterms:W3CDTF">2026-04-23T21:48:15Z</dcterms:created>
  <dcterms:modified xsi:type="dcterms:W3CDTF">2026-04-23T21:48:15Z</dcterms:modified>
</cp:coreProperties>
</file>

<file path=docProps/custom.xml><?xml version="1.0" encoding="utf-8"?>
<Properties xmlns="http://schemas.openxmlformats.org/officeDocument/2006/custom-properties" xmlns:vt="http://schemas.openxmlformats.org/officeDocument/2006/docPropsVTypes"/>
</file>