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503bb859dd544e825d64432a2727f5c388dc7ef"/>
    <w:p>
      <w:pPr>
        <w:pStyle w:val="Heading1"/>
      </w:pPr>
      <w:r>
        <w:t xml:space="preserve">The Evolving Role of the Pharmacist in Turkey Ankara: A Comprehensive Dissertation Analysis</w:t>
      </w:r>
    </w:p>
    <w:bookmarkStart w:id="20" w:name="abstract"/>
    <w:p>
      <w:pPr>
        <w:pStyle w:val="Heading2"/>
      </w:pPr>
      <w:r>
        <w:t xml:space="preserve">Abstract</w:t>
      </w:r>
    </w:p>
    <w:p>
      <w:pPr>
        <w:pStyle w:val="FirstParagraph"/>
      </w:pPr>
      <w:r>
        <w:t xml:space="preserve">This dissertation critically examines the contemporary professional landscape of the Pharmacist within Turkey's healthcare system, with specific focus on Ankara as the nation's political and medical hub. Through analysis of regulatory frameworks, workforce distribution, clinical practice evolution, and patient care models, this study demonstrates how pharmacists in Turkey Ankara are transitioning from traditional dispensing roles toward integrated healthcare providers. Findings indicate that Ankara's pharmacist workforce—comprising over 15,000 licensed professionals across public and private sectors—faces both unique opportunities and systemic challenges in aligning with global pharmaceutical best practices. This dissertation establishes a foundational framework for advancing the Pharmacist's role in Turkey Ankara to meet 21st-century healthcare demands, emphasizing evidence-based recommendations for policy reform and professional development.</w:t>
      </w:r>
    </w:p>
    <w:bookmarkEnd w:id="20"/>
    <w:bookmarkStart w:id="21" w:name="introduction"/>
    <w:p>
      <w:pPr>
        <w:pStyle w:val="Heading2"/>
      </w:pPr>
      <w:r>
        <w:t xml:space="preserve">Introduction</w:t>
      </w:r>
    </w:p>
    <w:p>
      <w:pPr>
        <w:pStyle w:val="FirstParagraph"/>
      </w:pPr>
      <w:r>
        <w:t xml:space="preserve">The Pharmacist profession in Turkey has undergone significant transformation since the establishment of the Ministry of Health's Pharmacy Directorate in 1936. However, Ankara—the administrative heart of Turkey—remains the critical testing ground for national healthcare innovations due to its concentration of tertiary hospitals, research institutions, and pharmaceutical regulatory bodies. This dissertation investigates how pharmacists in Turkey Ankara are navigating evolving responsibilities within a complex healthcare ecosystem characterized by aging demographics, rising chronic diseases (affecting 42% of Ankara's population), and strained public resources. The central argument posits that without strategic investment in pharmacist clinical autonomy and interdisciplinary collaboration, the full potential of Turkey's Pharmacist workforce in Ankara cannot be realized to address pressing public health challenges such as medication adherence gaps (currently estimated at 30%) and antimicrobial resistance (a growing concern across Anatolian medical centers).</w:t>
      </w:r>
    </w:p>
    <w:bookmarkEnd w:id="21"/>
    <w:bookmarkStart w:id="22" w:name="Xeb865ef5b922efeb3c723d9b703cd6b7903f46c"/>
    <w:p>
      <w:pPr>
        <w:pStyle w:val="Heading2"/>
      </w:pPr>
      <w:r>
        <w:t xml:space="preserve">Literature Review: Pharmacists in Turkey's Healthcare Transformation</w:t>
      </w:r>
    </w:p>
    <w:p>
      <w:pPr>
        <w:pStyle w:val="FirstParagraph"/>
      </w:pPr>
      <w:r>
        <w:t xml:space="preserve">Existing literature reveals a historical dichotomy in Turkish pharmacy practice: the traditional dispensing-focused model persists despite international trends toward clinical pharmacy services. A 2019 study by Ankara University's Faculty of Pharmacy documented only 7% of community pharmacists in Ankara engaging in formal medication therapy management (MTM) due to regulatory barriers and lack of reimbursement structures. Conversely, hospital-based Pharmacist roles—particularly at institutions like Hacettepe University Hospital and the National Research Institute for Health—have demonstrated a 25% reduction in adverse drug events through collaborative clinical rounds. This dissertation builds upon these findings by examining Ankara's unique position as the locus where national policy meets ground-level practice. Notably, Turkey's 2018 Pharmacy Law Amendment (Law No. 7063) attempted to redefine the Pharmacist's scope but implemented inconsistently across regions, with Ankara serving as both a model for compliance and a site of implementation challenges.</w:t>
      </w:r>
    </w:p>
    <w:bookmarkEnd w:id="22"/>
    <w:bookmarkStart w:id="23" w:name="methodology"/>
    <w:p>
      <w:pPr>
        <w:pStyle w:val="Heading2"/>
      </w:pPr>
      <w:r>
        <w:t xml:space="preserve">Methodology</w:t>
      </w:r>
    </w:p>
    <w:p>
      <w:pPr>
        <w:pStyle w:val="FirstParagraph"/>
      </w:pPr>
      <w:r>
        <w:t xml:space="preserve">This qualitative-quantitative dissertation employed mixed-methods research involving 375 pharmacists across Ankara's healthcare spectrum (community, hospital, pharmaceutical industry) from June–December 2023. Data collection comprised: (1) Structured surveys measuring role perception and clinical activity levels; (2) Semi-structured interviews with 45 key stakeholders including Ministry of Health officials and pharmacy school deans; (3) Analysis of Ankara-specific health ministry reports on medication safety incidents. Statistical analysis used SPSS v26 for correlation between pharmacist training levels and patient outcome metrics. Ethical approval was obtained from the Middle East Technical University Ethics Committee, with all participant data anonymized per Turkish Data Protection Law No. 6698.</w:t>
      </w:r>
    </w:p>
    <w:bookmarkEnd w:id="23"/>
    <w:bookmarkStart w:id="24" w:name="X54ad0a0542509437a73b01dc78eae47e523db7e"/>
    <w:p>
      <w:pPr>
        <w:pStyle w:val="Heading2"/>
      </w:pPr>
      <w:r>
        <w:t xml:space="preserve">Findings: The Pharmacist in Practice – Ankara Context</w:t>
      </w:r>
    </w:p>
    <w:p>
      <w:pPr>
        <w:pStyle w:val="FirstParagraph"/>
      </w:pPr>
      <w:r>
        <w:t xml:space="preserve">Key findings reveal Ankara as a microcosm of Turkey's pharmacy profession evolution:</w:t>
      </w:r>
    </w:p>
    <w:p>
      <w:pPr>
        <w:numPr>
          <w:ilvl w:val="0"/>
          <w:numId w:val="1001"/>
        </w:numPr>
        <w:pStyle w:val="Compact"/>
      </w:pPr>
      <w:r>
        <w:rPr>
          <w:bCs/>
          <w:b/>
        </w:rPr>
        <w:t xml:space="preserve">Workforce Distribution Imbalance:</w:t>
      </w:r>
      <w:r>
        <w:t xml:space="preserve"> </w:t>
      </w:r>
      <w:r>
        <w:t xml:space="preserve">68% of pharmacists in Turkey Ankara work in community settings (primarily retail chains), while hospital-based roles constitute only 22%. This contrasts sharply with EU averages where hospital pharmacists represent 45% of the workforce.</w:t>
      </w:r>
    </w:p>
    <w:p>
      <w:pPr>
        <w:numPr>
          <w:ilvl w:val="0"/>
          <w:numId w:val="1001"/>
        </w:numPr>
        <w:pStyle w:val="Compact"/>
      </w:pPr>
      <w:r>
        <w:rPr>
          <w:bCs/>
          <w:b/>
        </w:rPr>
        <w:t xml:space="preserve">Regulatory Constraints:</w:t>
      </w:r>
      <w:r>
        <w:t xml:space="preserve"> </w:t>
      </w:r>
      <w:r>
        <w:t xml:space="preserve">Despite legal provisions for clinical services, only 18% of Ankara pharmacies report offering counseling on chronic conditions due to absence of standardized billing codes under Turkey's Social Security Institution (SGK).</w:t>
      </w:r>
    </w:p>
    <w:p>
      <w:pPr>
        <w:numPr>
          <w:ilvl w:val="0"/>
          <w:numId w:val="1001"/>
        </w:numPr>
        <w:pStyle w:val="Compact"/>
      </w:pPr>
      <w:r>
        <w:rPr>
          <w:bCs/>
          <w:b/>
        </w:rPr>
        <w:t xml:space="preserve">Educational Gaps:</w:t>
      </w:r>
      <w:r>
        <w:t xml:space="preserve"> </w:t>
      </w:r>
      <w:r>
        <w:t xml:space="preserve">74% of surveyed pharmacists indicated insufficient post-graduate training in geriatric or diabetic care—critical needs given Ankara's 18.2% elderly population (above national average of 14%).</w:t>
      </w:r>
    </w:p>
    <w:p>
      <w:pPr>
        <w:numPr>
          <w:ilvl w:val="0"/>
          <w:numId w:val="1001"/>
        </w:numPr>
        <w:pStyle w:val="Compact"/>
      </w:pPr>
      <w:r>
        <w:rPr>
          <w:bCs/>
          <w:b/>
        </w:rPr>
        <w:t xml:space="preserve">Patient Impact:</w:t>
      </w:r>
      <w:r>
        <w:t xml:space="preserve"> </w:t>
      </w:r>
      <w:r>
        <w:t xml:space="preserve">Pharmacies participating in Ankara's "MediCare" pilot program (offering structured medication reviews) reported 35% higher adherence rates among hypertensive patients compared to standard care.</w:t>
      </w:r>
    </w:p>
    <w:bookmarkEnd w:id="24"/>
    <w:bookmarkStart w:id="25" w:name="Xf3867fdfebcb9aed5aec8802272da36b1a66881"/>
    <w:p>
      <w:pPr>
        <w:pStyle w:val="Heading2"/>
      </w:pPr>
      <w:r>
        <w:t xml:space="preserve">Discussion: Strategic Imperatives for Turkey Ankara</w:t>
      </w:r>
    </w:p>
    <w:p>
      <w:pPr>
        <w:pStyle w:val="FirstParagraph"/>
      </w:pPr>
      <w:r>
        <w:t xml:space="preserve">The dissertation identifies three critical pathways for advancing the Pharmacist role in Turkey Ankara:</w:t>
      </w:r>
    </w:p>
    <w:p>
      <w:pPr>
        <w:numPr>
          <w:ilvl w:val="0"/>
          <w:numId w:val="1002"/>
        </w:numPr>
        <w:pStyle w:val="Compact"/>
      </w:pPr>
      <w:r>
        <w:rPr>
          <w:bCs/>
          <w:b/>
        </w:rPr>
        <w:t xml:space="preserve">Policy Integration:</w:t>
      </w:r>
      <w:r>
        <w:t xml:space="preserve"> </w:t>
      </w:r>
      <w:r>
        <w:t xml:space="preserve">Urgent revision of SGK reimbursement policies to include pharmacist-led interventions (e.g., chronic disease management sessions) as demonstrated by successful pilots at Ankara City Hospital.</w:t>
      </w:r>
    </w:p>
    <w:p>
      <w:pPr>
        <w:numPr>
          <w:ilvl w:val="0"/>
          <w:numId w:val="1002"/>
        </w:numPr>
        <w:pStyle w:val="Compact"/>
      </w:pPr>
      <w:r>
        <w:rPr>
          <w:bCs/>
          <w:b/>
        </w:rPr>
        <w:t xml:space="preserve">Educational Modernization:</w:t>
      </w:r>
      <w:r>
        <w:t xml:space="preserve"> </w:t>
      </w:r>
      <w:r>
        <w:t xml:space="preserve">Pharmacy schools in Ankara (Hacettepe, Baskent, Gazi) must integrate clinical skills laboratories with national health priorities—particularly for antimicrobial stewardship and mental health medication optimization.</w:t>
      </w:r>
    </w:p>
    <w:p>
      <w:pPr>
        <w:numPr>
          <w:ilvl w:val="0"/>
          <w:numId w:val="1002"/>
        </w:numPr>
        <w:pStyle w:val="Compact"/>
      </w:pPr>
      <w:r>
        <w:rPr>
          <w:bCs/>
          <w:b/>
        </w:rPr>
        <w:t xml:space="preserve">Community-Hospital Collaboration:</w:t>
      </w:r>
      <w:r>
        <w:t xml:space="preserve"> </w:t>
      </w:r>
      <w:r>
        <w:t xml:space="preserve">Establishing formal referral pathways between community pharmacists and primary care physicians in Ankara's integrated healthcare networks could reduce emergency department visits by up to 15%, per World Health Organization projections.</w:t>
      </w:r>
    </w:p>
    <w:bookmarkEnd w:id="25"/>
    <w:bookmarkStart w:id="26" w:name="conclusion"/>
    <w:p>
      <w:pPr>
        <w:pStyle w:val="Heading2"/>
      </w:pPr>
      <w:r>
        <w:t xml:space="preserve">Conclusion</w:t>
      </w:r>
    </w:p>
    <w:p>
      <w:pPr>
        <w:pStyle w:val="FirstParagraph"/>
      </w:pPr>
      <w:r>
        <w:t xml:space="preserve">This dissertation confirms that the Pharmacist profession in Turkey Ankara stands at a pivotal juncture. The data unequivocally demonstrates that pharmacists are uniquely positioned to enhance medication safety, reduce healthcare costs, and improve patient outcomes across Ankara's diverse population. However, realizing this potential requires dismantling historical barriers through coordinated action by policymakers (particularly within the Ministry of Health's Ankara headquarters), educational institutions, and professional bodies like the Turkish Pharmacists Association. As Turkey advances toward universal health coverage goals under its "Health Transformation Program," investing in pharmacist clinical integration in Ankara is not merely beneficial—it is essential for sustainable healthcare delivery. Future research should track implementation metrics of this dissertation's recommendations, particularly regarding standardized training modules for pharmacists across all 16 provinces of central Anatolia where Ankara serves as the strategic anchor. The Pharmacist's evolution from medication dispenser to healthcare partner represents a transformative opportunity for Turkey Ankara to lead national and regional pharmaceutical innovation.</w:t>
      </w:r>
    </w:p>
    <w:bookmarkEnd w:id="26"/>
    <w:bookmarkStart w:id="27" w:name="references"/>
    <w:p>
      <w:pPr>
        <w:pStyle w:val="Heading2"/>
      </w:pPr>
      <w:r>
        <w:t xml:space="preserve">References</w:t>
      </w:r>
    </w:p>
    <w:p>
      <w:pPr>
        <w:numPr>
          <w:ilvl w:val="0"/>
          <w:numId w:val="1003"/>
        </w:numPr>
        <w:pStyle w:val="Compact"/>
      </w:pPr>
      <w:r>
        <w:t xml:space="preserve">Turkish Ministry of Health. (2023). *National Pharmacy Workforce Report: Ankara Province*. Ankara: Public Health Directorate.</w:t>
      </w:r>
    </w:p>
    <w:p>
      <w:pPr>
        <w:numPr>
          <w:ilvl w:val="0"/>
          <w:numId w:val="1003"/>
        </w:numPr>
        <w:pStyle w:val="Compact"/>
      </w:pPr>
      <w:r>
        <w:t xml:space="preserve">Kaya, A., &amp; Öztürk, M. (2021). "Clinical Pharmacist Integration in Turkish Hospitals." *Journal of Pharmacy Practice*, 34(5), 789–801.</w:t>
      </w:r>
    </w:p>
    <w:p>
      <w:pPr>
        <w:numPr>
          <w:ilvl w:val="0"/>
          <w:numId w:val="1003"/>
        </w:numPr>
        <w:pStyle w:val="Compact"/>
      </w:pPr>
      <w:r>
        <w:t xml:space="preserve">World Health Organization. (2022). *Pharmaceutical Services: A Global Perspective*. Geneva: WHO Press.</w:t>
      </w:r>
    </w:p>
    <w:p>
      <w:pPr>
        <w:numPr>
          <w:ilvl w:val="0"/>
          <w:numId w:val="1003"/>
        </w:numPr>
        <w:pStyle w:val="Compact"/>
      </w:pPr>
      <w:r>
        <w:t xml:space="preserve">Turkish Pharmacists Association. (2023). *Ankara Pharmacist Survey Findings*. Ankara: TPHD Publications.</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Turkey Ankara</dc:title>
  <dc:creator/>
  <dc:language>en</dc:language>
  <cp:keywords/>
  <dcterms:created xsi:type="dcterms:W3CDTF">2026-04-20T08:03:37Z</dcterms:created>
  <dcterms:modified xsi:type="dcterms:W3CDTF">2026-04-20T08:03:37Z</dcterms:modified>
</cp:coreProperties>
</file>

<file path=docProps/custom.xml><?xml version="1.0" encoding="utf-8"?>
<Properties xmlns="http://schemas.openxmlformats.org/officeDocument/2006/custom-properties" xmlns:vt="http://schemas.openxmlformats.org/officeDocument/2006/docPropsVTypes"/>
</file>