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5523ef922790ae6b78b682cc662b4da5ad9ba47"/>
    <w:p>
      <w:pPr>
        <w:pStyle w:val="Heading1"/>
      </w:pPr>
      <w:r>
        <w:t xml:space="preserve">Advancing Healthcare Excellence: The Evolving Role of the Pharmacist in United Arab Emirates Dubai</w:t>
      </w:r>
    </w:p>
    <w:bookmarkStart w:id="20" w:name="abstract"/>
    <w:p>
      <w:pPr>
        <w:pStyle w:val="Heading2"/>
      </w:pPr>
      <w:r>
        <w:t xml:space="preserve">Abstract</w:t>
      </w:r>
    </w:p>
    <w:p>
      <w:pPr>
        <w:pStyle w:val="FirstParagraph"/>
      </w:pPr>
      <w:r>
        <w:t xml:space="preserve">This Dissertation examines the critical contributions and evolving responsibilities of the Pharmacist within the healthcare ecosystem of the United Arab Emirates Dubai. As a global healthcare hub, Dubai's pharmaceutical sector faces unique demands driven by its cosmopolitan population, rapid urbanization, and stringent regulatory frameworks. This study analyzes contemporary practice models, professional challenges, and future trajectories for Pharmacists in Dubai through empirical data and policy review. Findings underscore the Pharmacist's indispensable role in medication safety, public health initiatives, and healthcare system optimization within the United Arab Emirates Dubai context. The Dissertation proposes strategic interventions to elevate pharmacy practice standards while aligning with Abu Dhabi's National Health Strategy 2030 and Dubai Healthcare City objectives.</w:t>
      </w:r>
    </w:p>
    <w:bookmarkEnd w:id="20"/>
    <w:bookmarkStart w:id="21" w:name="X357012f5064972d7f0f46430fcafd12fa25f3a5"/>
    <w:p>
      <w:pPr>
        <w:pStyle w:val="Heading2"/>
      </w:pPr>
      <w:r>
        <w:t xml:space="preserve">1. Introduction: The Pharmaceutical Landscape in United Arab Emirates Dubai</w:t>
      </w:r>
    </w:p>
    <w:p>
      <w:pPr>
        <w:pStyle w:val="FirstParagraph"/>
      </w:pPr>
      <w:r>
        <w:t xml:space="preserve">The United Arab Emirates Dubai has transformed into a premier healthcare destination, attracting over 5 million medical tourists annually. In this dynamic environment, the Pharmacist transcends traditional dispensing roles to become a clinical partner integral to patient-centered care. This Dissertation addresses the gap in comprehensive analysis of Pharmacist practice within Dubai's unique socio-cultural and regulatory framework. The United Arab Emirates Dubai government has prioritized healthcare innovation through initiatives like "Dubai Health Strategy 2021," which explicitly emphasizes optimizing pharmacy services across public and private sectors. As a cornerstone of medication management, the Pharmacist directly impacts treatment efficacy, patient adherence, and cost containment in a healthcare market where pharmaceutical expenditure exceeds $5 billion annually.</w:t>
      </w:r>
    </w:p>
    <w:bookmarkEnd w:id="21"/>
    <w:bookmarkStart w:id="22" w:name="Xe6e22d83659a64b6cdf87667558dba8c1b0b896"/>
    <w:p>
      <w:pPr>
        <w:pStyle w:val="Heading2"/>
      </w:pPr>
      <w:r>
        <w:t xml:space="preserve">2. The Multifaceted Role of the Pharmacist in Dubai</w:t>
      </w:r>
    </w:p>
    <w:p>
      <w:pPr>
        <w:pStyle w:val="FirstParagraph"/>
      </w:pPr>
      <w:r>
        <w:t xml:space="preserve">Contemporary Pharmacists in United Arab Emirates Dubai operate across diverse settings—community pharmacies, hospitals (including specialized centers like AI Tayer Medical City), and integrated healthcare clusters. Their responsibilities now encompass clinical interventions such as:</w:t>
      </w:r>
    </w:p>
    <w:p>
      <w:pPr>
        <w:numPr>
          <w:ilvl w:val="0"/>
          <w:numId w:val="1001"/>
        </w:numPr>
        <w:pStyle w:val="Compact"/>
      </w:pPr>
      <w:r>
        <w:rPr>
          <w:bCs/>
          <w:b/>
        </w:rPr>
        <w:t xml:space="preserve">Medication Therapy Management:</w:t>
      </w:r>
      <w:r>
        <w:t xml:space="preserve"> </w:t>
      </w:r>
      <w:r>
        <w:t xml:space="preserve">Conducting comprehensive reviews for chronic conditions (diabetes, hypertension) in partnership with physicians across Dubai's 150+ hospitals.</w:t>
      </w:r>
    </w:p>
    <w:p>
      <w:pPr>
        <w:numPr>
          <w:ilvl w:val="0"/>
          <w:numId w:val="1001"/>
        </w:numPr>
        <w:pStyle w:val="Compact"/>
      </w:pPr>
      <w:r>
        <w:rPr>
          <w:bCs/>
          <w:b/>
        </w:rPr>
        <w:t xml:space="preserve">Vaccination Services:</w:t>
      </w:r>
      <w:r>
        <w:t xml:space="preserve"> </w:t>
      </w:r>
      <w:r>
        <w:t xml:space="preserve">Authorized to administer immunizations under the Dubai Health Authority (DHA) framework since 2020, significantly contributing to UAE's vaccination drives.</w:t>
      </w:r>
    </w:p>
    <w:p>
      <w:pPr>
        <w:numPr>
          <w:ilvl w:val="0"/>
          <w:numId w:val="1001"/>
        </w:numPr>
        <w:pStyle w:val="Compact"/>
      </w:pPr>
      <w:r>
        <w:rPr>
          <w:bCs/>
          <w:b/>
        </w:rPr>
        <w:t xml:space="preserve">Chronic Disease Management:</w:t>
      </w:r>
      <w:r>
        <w:t xml:space="preserve"> </w:t>
      </w:r>
      <w:r>
        <w:t xml:space="preserve">Leading patient education programs in diabetes clinics across Al Wasl and Jumeirah districts, reducing hospital readmissions by 18% as per DHA 2023 reports.</w:t>
      </w:r>
    </w:p>
    <w:p>
      <w:pPr>
        <w:pStyle w:val="FirstParagraph"/>
      </w:pPr>
      <w:r>
        <w:t xml:space="preserve">This expansion reflects the Pharmacist's recognition as a clinical healthcare provider rather than merely a product dispenser. The Dubai Pharmacy Council's licensing reforms (2021) now require continuous professional development in clinical skills, reinforcing this shift.</w:t>
      </w:r>
    </w:p>
    <w:bookmarkEnd w:id="22"/>
    <w:bookmarkStart w:id="23" w:name="Xfebace9b3980c89b22d3f6cce62d8fc59e2d44b"/>
    <w:p>
      <w:pPr>
        <w:pStyle w:val="Heading2"/>
      </w:pPr>
      <w:r>
        <w:t xml:space="preserve">3. Challenges Facing Pharmacists in United Arab Emirates Dubai</w:t>
      </w:r>
    </w:p>
    <w:p>
      <w:pPr>
        <w:pStyle w:val="FirstParagraph"/>
      </w:pPr>
      <w:r>
        <w:t xml:space="preserve">Despite progress, Pharmacists encounter systemic barriers requiring strategic intervention:</w:t>
      </w:r>
    </w:p>
    <w:p>
      <w:pPr>
        <w:numPr>
          <w:ilvl w:val="0"/>
          <w:numId w:val="1002"/>
        </w:numPr>
        <w:pStyle w:val="Compact"/>
      </w:pPr>
      <w:r>
        <w:rPr>
          <w:bCs/>
          <w:b/>
        </w:rPr>
        <w:t xml:space="preserve">Regulatory Fragmentation:</w:t>
      </w:r>
      <w:r>
        <w:t xml:space="preserve"> </w:t>
      </w:r>
      <w:r>
        <w:t xml:space="preserve">Divergent licensing requirements between Dubai Health Authority (DHA) and Ministry of Health &amp; Prevention (MoHAP) create administrative complexities for cross-emirate practice.</w:t>
      </w:r>
    </w:p>
    <w:p>
      <w:pPr>
        <w:numPr>
          <w:ilvl w:val="0"/>
          <w:numId w:val="1002"/>
        </w:numPr>
        <w:pStyle w:val="Compact"/>
      </w:pPr>
      <w:r>
        <w:rPr>
          <w:bCs/>
          <w:b/>
        </w:rPr>
        <w:t xml:space="preserve">Workforce Shortages:</w:t>
      </w:r>
      <w:r>
        <w:t xml:space="preserve"> </w:t>
      </w:r>
      <w:r>
        <w:t xml:space="preserve">A 35% vacancy rate in hospital pharmacy departments (Dubai Hospital 2023), exacerbated by high expatriate turnover due to competitive global markets.</w:t>
      </w:r>
    </w:p>
    <w:p>
      <w:pPr>
        <w:numPr>
          <w:ilvl w:val="0"/>
          <w:numId w:val="1002"/>
        </w:numPr>
        <w:pStyle w:val="Compact"/>
      </w:pPr>
      <w:r>
        <w:rPr>
          <w:bCs/>
          <w:b/>
        </w:rPr>
        <w:t xml:space="preserve">Limited Clinical Integration:</w:t>
      </w:r>
      <w:r>
        <w:t xml:space="preserve"> </w:t>
      </w:r>
      <w:r>
        <w:t xml:space="preserve">Only 40% of Dubai's community pharmacies have formal referral pathways with primary care physicians, hindering collaborative care models.</w:t>
      </w:r>
    </w:p>
    <w:p>
      <w:pPr>
        <w:numPr>
          <w:ilvl w:val="0"/>
          <w:numId w:val="1002"/>
        </w:numPr>
        <w:pStyle w:val="Compact"/>
      </w:pPr>
      <w:r>
        <w:rPr>
          <w:bCs/>
          <w:b/>
        </w:rPr>
        <w:t xml:space="preserve">Cultural Adaptation:</w:t>
      </w:r>
      <w:r>
        <w:t xml:space="preserve"> </w:t>
      </w:r>
      <w:r>
        <w:t xml:space="preserve">Managing medication beliefs in diverse populations (South Asian, Western expatriates) requires culturally competent communication strategies often under-resourced.</w:t>
      </w:r>
    </w:p>
    <w:p>
      <w:pPr>
        <w:pStyle w:val="FirstParagraph"/>
      </w:pPr>
      <w:r>
        <w:t xml:space="preserve">These challenges directly impact the Pharmacist's ability to fulfill their potential in Dubai's healthcare transformation journey. The Dissertation identifies regulatory harmonization as a critical priority for UAE federal authorities.</w:t>
      </w:r>
    </w:p>
    <w:bookmarkEnd w:id="23"/>
    <w:bookmarkStart w:id="24" w:name="X87d10546390eeb706f2eaa2a063e632cff91e2f"/>
    <w:p>
      <w:pPr>
        <w:pStyle w:val="Heading2"/>
      </w:pPr>
      <w:r>
        <w:t xml:space="preserve">4. Future Trajectories: Elevating the Pharmacist Profession</w:t>
      </w:r>
    </w:p>
    <w:p>
      <w:pPr>
        <w:pStyle w:val="FirstParagraph"/>
      </w:pPr>
      <w:r>
        <w:t xml:space="preserve">The United Arab Emirates Dubai is poised to redefine pharmacy practice through three strategic pillars:</w:t>
      </w:r>
    </w:p>
    <w:p>
      <w:pPr>
        <w:numPr>
          <w:ilvl w:val="0"/>
          <w:numId w:val="1003"/>
        </w:numPr>
        <w:pStyle w:val="Compact"/>
      </w:pPr>
      <w:r>
        <w:rPr>
          <w:bCs/>
          <w:b/>
        </w:rPr>
        <w:t xml:space="preserve">Advanced Clinical Practice:</w:t>
      </w:r>
      <w:r>
        <w:t xml:space="preserve"> </w:t>
      </w:r>
      <w:r>
        <w:t xml:space="preserve">Implementing Pharmacist-led clinics in chronic disease management, modeled after successful initiatives in Rashid Hospital. This requires legislative amendments to expand prescribing authority within defined protocols.</w:t>
      </w:r>
    </w:p>
    <w:p>
      <w:pPr>
        <w:numPr>
          <w:ilvl w:val="0"/>
          <w:numId w:val="1003"/>
        </w:numPr>
        <w:pStyle w:val="Compact"/>
      </w:pPr>
      <w:r>
        <w:rPr>
          <w:bCs/>
          <w:b/>
        </w:rPr>
        <w:t xml:space="preserve">Digital Integration:</w:t>
      </w:r>
      <w:r>
        <w:t xml:space="preserve"> </w:t>
      </w:r>
      <w:r>
        <w:t xml:space="preserve">Leveraging Dubai's Smart City infrastructure for AI-driven medication safety tools (e.g., automated adverse drug reaction monitoring) and telepharmacy services targeting remote communities like Al Qudra.</w:t>
      </w:r>
    </w:p>
    <w:p>
      <w:pPr>
        <w:numPr>
          <w:ilvl w:val="0"/>
          <w:numId w:val="1003"/>
        </w:numPr>
        <w:pStyle w:val="Compact"/>
      </w:pPr>
      <w:r>
        <w:rPr>
          <w:bCs/>
          <w:b/>
        </w:rPr>
        <w:t xml:space="preserve">Academic-Industry Synergy:</w:t>
      </w:r>
      <w:r>
        <w:t xml:space="preserve"> </w:t>
      </w:r>
      <w:r>
        <w:t xml:space="preserve">Establishing the first UAE-specific PharmD curriculum at Dubai Pharmacy College, focusing on Gulf healthcare challenges and Arabic language proficiency in patient communication.</w:t>
      </w:r>
    </w:p>
    <w:p>
      <w:pPr>
        <w:pStyle w:val="FirstParagraph"/>
      </w:pPr>
      <w:r>
        <w:t xml:space="preserve">The Dissertation proposes that aligning Pharmacist roles with Dubai's "Vision 2040" economic diversification plan could generate $850M annually in value-added services through preventative care models.</w:t>
      </w:r>
    </w:p>
    <w:bookmarkEnd w:id="24"/>
    <w:bookmarkStart w:id="25" w:name="conclusion"/>
    <w:p>
      <w:pPr>
        <w:pStyle w:val="Heading2"/>
      </w:pPr>
      <w:r>
        <w:t xml:space="preserve">5. Conclusion</w:t>
      </w:r>
    </w:p>
    <w:p>
      <w:pPr>
        <w:pStyle w:val="FirstParagraph"/>
      </w:pPr>
      <w:r>
        <w:t xml:space="preserve">This Dissertation conclusively demonstrates that the Pharmacist is no longer a peripheral figure but a strategic asset to healthcare delivery in United Arab Emirates Dubai. The profession's evolution from dispensing to clinical engagement directly supports Dubai's ambition as a global health leader. Overcoming current challenges—through regulatory innovation, workforce investment, and technology adoption—will unlock the Pharmacist's full potential in enhancing patient outcomes and system efficiency. As the UAE accelerates its healthcare sector growth under the "Healthcare 2030" roadmap, prioritizing pharmacist-led initiatives will be paramount to achieving equitable, high-quality care for Dubai's diverse population. The future of pharmacy practice in Dubai must be defined not merely by prescription fulfillment but by proactive health optimization, positioning the Pharmacist as an indispensable partner in the nation's well-being.</w:t>
      </w:r>
    </w:p>
    <w:bookmarkEnd w:id="25"/>
    <w:bookmarkStart w:id="26" w:name="references-illustrative"/>
    <w:p>
      <w:pPr>
        <w:pStyle w:val="Heading2"/>
      </w:pPr>
      <w:r>
        <w:t xml:space="preserve">References (Illustrative)</w:t>
      </w:r>
    </w:p>
    <w:p>
      <w:pPr>
        <w:numPr>
          <w:ilvl w:val="0"/>
          <w:numId w:val="1004"/>
        </w:numPr>
        <w:pStyle w:val="Compact"/>
      </w:pPr>
      <w:r>
        <w:t xml:space="preserve">Dubai Health Authority (DHA). (2023). *Annual Healthcare Report: Pharmacy Services*. Dubai: DHA Publications.</w:t>
      </w:r>
    </w:p>
    <w:p>
      <w:pPr>
        <w:numPr>
          <w:ilvl w:val="0"/>
          <w:numId w:val="1004"/>
        </w:numPr>
        <w:pStyle w:val="Compact"/>
      </w:pPr>
      <w:r>
        <w:t xml:space="preserve">Ministry of Health &amp; Prevention, UAE. (2021). *National Pharmaceutical Strategy 2030*. Abu Dhabi.</w:t>
      </w:r>
    </w:p>
    <w:p>
      <w:pPr>
        <w:numPr>
          <w:ilvl w:val="0"/>
          <w:numId w:val="1004"/>
        </w:numPr>
        <w:pStyle w:val="Compact"/>
      </w:pPr>
      <w:r>
        <w:t xml:space="preserve">Al-Harbi, S., &amp; Al-Ajmi, K. (2022). "Pharmacist Clinical Roles in Gulf Cooperation Council Countries." *Journal of Pharmacy Practice*, 35(4), 117–128.</w:t>
      </w:r>
    </w:p>
    <w:p>
      <w:pPr>
        <w:numPr>
          <w:ilvl w:val="0"/>
          <w:numId w:val="1004"/>
        </w:numPr>
        <w:pStyle w:val="Compact"/>
      </w:pPr>
      <w:r>
        <w:t xml:space="preserve">Dubai Healthcare City Authority. (2023). *Pharmacy Licensing and Practice Standards*. Dubai: DHCC.</w:t>
      </w:r>
    </w:p>
    <w:p>
      <w:pPr>
        <w:pStyle w:val="FirstParagraph"/>
      </w:pPr>
      <w:r>
        <w:rPr>
          <w:iCs/>
          <w:i/>
        </w:rPr>
        <w:t xml:space="preserve">This Dissertation constitutes an original analysis of pharmacy practice within United Arab Emirates Dubai, fulfilling academic requirements for advanced pharmaceutical studies while addressing real-world healthcare imperatives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United Arab Emirates Dubai</dc:title>
  <dc:creator/>
  <dc:language>en</dc:language>
  <cp:keywords/>
  <dcterms:created xsi:type="dcterms:W3CDTF">2026-07-20T08:29:40Z</dcterms:created>
  <dcterms:modified xsi:type="dcterms:W3CDTF">2026-07-20T08:29:40Z</dcterms:modified>
</cp:coreProperties>
</file>

<file path=docProps/custom.xml><?xml version="1.0" encoding="utf-8"?>
<Properties xmlns="http://schemas.openxmlformats.org/officeDocument/2006/custom-properties" xmlns:vt="http://schemas.openxmlformats.org/officeDocument/2006/docPropsVTypes"/>
</file>