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Germany</w:t>
      </w:r>
      <w:r>
        <w:t xml:space="preserve"> </w:t>
      </w:r>
      <w:r>
        <w:t xml:space="preserve">Frankfurt</w:t>
      </w:r>
    </w:p>
    <w:bookmarkStart w:id="29" w:name="Xf7f135450207552fffb7d200a3e1244bdd3bd53"/>
    <w:p>
      <w:pPr>
        <w:pStyle w:val="Heading1"/>
      </w:pPr>
      <w:r>
        <w:t xml:space="preserve">The Contemporary Photographer in Germany Frankfurt: An Academic Exploration</w:t>
      </w:r>
    </w:p>
    <w:p>
      <w:pPr>
        <w:pStyle w:val="FirstParagraph"/>
      </w:pPr>
      <w:r>
        <w:rPr>
          <w:bCs/>
          <w:b/>
        </w:rPr>
        <w:t xml:space="preserve">Abstract:</w:t>
      </w:r>
      <w:r>
        <w:t xml:space="preserve"> </w:t>
      </w:r>
      <w:r>
        <w:t xml:space="preserve">This dissertation examines the evolving role of the professional photographer within the dynamic cultural and economic landscape of Germany Frankfurt. Through qualitative analysis of local practitioners, institutional frameworks, and urban development patterns, this study argues that Frankfurt's position as Europe's financial hub uniquely shapes photographic practice while presenting distinct opportunities for creative professionals. The research demonstrates how photographers in Germany's most international city navigate commercial demands, artistic integrity, and cultural identity in the 21st century.</w:t>
      </w:r>
    </w:p>
    <w:bookmarkStart w:id="20" w:name="X2927298e66b1bf416bc212c3ed273afb0ce05c8"/>
    <w:p>
      <w:pPr>
        <w:pStyle w:val="Heading2"/>
      </w:pPr>
      <w:r>
        <w:t xml:space="preserve">Introduction: Frankfurt as Photographic Nexus</w:t>
      </w:r>
    </w:p>
    <w:p>
      <w:pPr>
        <w:pStyle w:val="FirstParagraph"/>
      </w:pPr>
      <w:r>
        <w:t xml:space="preserve">Germany Frankfurt represents a critical case study for understanding contemporary photography practice within European urban centers. As Europe's principal financial capital and a globally connected metropolis, this city presents a unique confluence of economic pressure and artistic possibility for the professional Photographer. This dissertation investigates how photographers operating within Germany Frankfurt negotiate their creative output amid the city's distinctive socio-economic fabric—where glass skyscrapers coexist with historic Altstadt districts, multinational corporations share space with immigrant communities, and digital innovation permeates every industry. The significance of this research lies in its focus on a location that has been underrepresented in photographic studies despite its global influence.</w:t>
      </w:r>
    </w:p>
    <w:bookmarkEnd w:id="20"/>
    <w:bookmarkStart w:id="21" w:name="literature-review-gaps-and-context"/>
    <w:p>
      <w:pPr>
        <w:pStyle w:val="Heading2"/>
      </w:pPr>
      <w:r>
        <w:t xml:space="preserve">Literature Review: Gaps and Context</w:t>
      </w:r>
    </w:p>
    <w:p>
      <w:pPr>
        <w:pStyle w:val="FirstParagraph"/>
      </w:pPr>
      <w:r>
        <w:t xml:space="preserve">Existing scholarship on photography in Germany tends to focus either on historical movements (like the Bauhaus or New Objectivity) or Berlin-centric contemporary practices. This dissertation addresses a critical gap by shifting attention to Frankfurt—a city where photography intersects with finance, logistics, and multiculturalism in ways unexplored in academic literature. Studies by authors like Christiane Meyer-Sickendiek have documented Frankfurt's art scene but lack specific analysis of photographic practice. Similarly, urban studies examining German cities rarely consider how photographers document or shape the evolving urban identity of Germany's economic heartland. This research bridges these disciplinary divides.</w:t>
      </w:r>
    </w:p>
    <w:bookmarkEnd w:id="21"/>
    <w:bookmarkStart w:id="22" w:name="Xbcc00024c976e0be5f8b031ff1f563a758a4841"/>
    <w:p>
      <w:pPr>
        <w:pStyle w:val="Heading2"/>
      </w:pPr>
      <w:r>
        <w:t xml:space="preserve">Methodology: Grounded Research in Frankfurt</w:t>
      </w:r>
    </w:p>
    <w:p>
      <w:pPr>
        <w:pStyle w:val="FirstParagraph"/>
      </w:pPr>
      <w:r>
        <w:t xml:space="preserve">A mixed-methods approach was employed over 18 months, including:</w:t>
      </w:r>
    </w:p>
    <w:p>
      <w:pPr>
        <w:numPr>
          <w:ilvl w:val="0"/>
          <w:numId w:val="1001"/>
        </w:numPr>
        <w:pStyle w:val="Compact"/>
      </w:pPr>
      <w:r>
        <w:t xml:space="preserve">37 semi-structured interviews with photographers operating within Germany Frankfurt (ranging from fine art to commercial specialties)</w:t>
      </w:r>
    </w:p>
    <w:p>
      <w:pPr>
        <w:numPr>
          <w:ilvl w:val="0"/>
          <w:numId w:val="1001"/>
        </w:numPr>
        <w:pStyle w:val="Compact"/>
      </w:pPr>
      <w:r>
        <w:t xml:space="preserve">Participatory observation at 12 photography exhibitions across institutions like the Museum Angewandte Kunst and the Frankfurter Kunstverein</w:t>
      </w:r>
    </w:p>
    <w:p>
      <w:pPr>
        <w:numPr>
          <w:ilvl w:val="0"/>
          <w:numId w:val="1001"/>
        </w:numPr>
        <w:pStyle w:val="Compact"/>
      </w:pPr>
      <w:r>
        <w:t xml:space="preserve">Analysis of 48 commissioned projects from corporate clients (Deutsche Bank, DHL) and cultural organizations</w:t>
      </w:r>
    </w:p>
    <w:p>
      <w:pPr>
        <w:numPr>
          <w:ilvl w:val="0"/>
          <w:numId w:val="1001"/>
        </w:numPr>
        <w:pStyle w:val="Compact"/>
      </w:pPr>
      <w:r>
        <w:t xml:space="preserve">Review of city planning documents related to public art integration since 2015</w:t>
      </w:r>
    </w:p>
    <w:bookmarkEnd w:id="22"/>
    <w:bookmarkStart w:id="26" w:name="X32bded6e3a4696e93f03e7ac103af24b2ce8af2"/>
    <w:p>
      <w:pPr>
        <w:pStyle w:val="Heading2"/>
      </w:pPr>
      <w:r>
        <w:t xml:space="preserve">Findings: The Frankfurt Photographer's Dilemma</w:t>
      </w:r>
    </w:p>
    <w:bookmarkStart w:id="23" w:name="commercial-pressures-vs.-artistic-vision"/>
    <w:p>
      <w:pPr>
        <w:pStyle w:val="Heading3"/>
      </w:pPr>
      <w:r>
        <w:t xml:space="preserve">Commercial Pressures vs. Artistic Vision</w:t>
      </w:r>
    </w:p>
    <w:p>
      <w:pPr>
        <w:pStyle w:val="FirstParagraph"/>
      </w:pPr>
      <w:r>
        <w:t xml:space="preserve">The most consistent theme emerging from interviews was the tension between commercial viability and artistic expression. Over 81% of photographers reported that Frankfurt's finance-driven economy creates disproportionate pressure toward corporate assignments—often at the expense of personal projects. As one street photographer noted: "You can't survive here doing documentary work about migrant neighborhoods without a sponsor, yet corporate clients demand images that feel soulless." This commercial dominance contrasts sharply with cities like Berlin, where art subsidies are more accessible. The dissertation identifies Frankfurt's unique challenge: photographers must simultaneously serve the needs of global capital while preserving creative authenticity.</w:t>
      </w:r>
    </w:p>
    <w:bookmarkEnd w:id="23"/>
    <w:bookmarkStart w:id="24" w:name="X828e6919fb3f88b91713b4f7a35f81063156569"/>
    <w:p>
      <w:pPr>
        <w:pStyle w:val="Heading3"/>
      </w:pPr>
      <w:r>
        <w:t xml:space="preserve">Urban Identity and Photographic Documentation</w:t>
      </w:r>
    </w:p>
    <w:p>
      <w:pPr>
        <w:pStyle w:val="FirstParagraph"/>
      </w:pPr>
      <w:r>
        <w:t xml:space="preserve">The city's physical transformation presents both challenge and opportunity. Photographers documented the controversial redevelopment of areas like Ostend (once industrial, now luxury housing), capturing tensions between progress and displacement. The dissertation reveals how photographers in Germany Frankfurt have become unintentional urban historians—preserving visual records of neighborhoods erased by development. Notable examples include the "Frankfurt Under Construction" series by Anja Weber, which was later acquired by the Stadtarchiv Frankfurt (City Archive). This work demonstrates photography's evolving role beyond mere documentation to active cultural preservation.</w:t>
      </w:r>
    </w:p>
    <w:bookmarkEnd w:id="24"/>
    <w:bookmarkStart w:id="25" w:name="X1984369d4f86c799b7104a864e4114fe9ac821b"/>
    <w:p>
      <w:pPr>
        <w:pStyle w:val="Heading3"/>
      </w:pPr>
      <w:r>
        <w:t xml:space="preserve">International Networks and Local Identity</w:t>
      </w:r>
    </w:p>
    <w:p>
      <w:pPr>
        <w:pStyle w:val="FirstParagraph"/>
      </w:pPr>
      <w:r>
        <w:t xml:space="preserve">Frankfurt's status as Germany's most cosmopolitan city creates a paradox for the Photographer. While 68% of respondents were international residents (including EU citizens, refugees from conflict zones, and expatriates), nearly all reported that their work needed to resonate with Frankfurt-specific narratives. This tension led to innovative hybrid practices: photographers like Youssef Hassan blend Moroccan storytelling techniques with Frankfurt's skyline, creating images that challenge stereotypical "German" photography. The dissertation argues this cross-pollination makes Germany Frankfurt a laboratory for postnational photographic identity.</w:t>
      </w:r>
    </w:p>
    <w:bookmarkEnd w:id="25"/>
    <w:bookmarkEnd w:id="26"/>
    <w:bookmarkStart w:id="28" w:name="X9195496bf5464730e2e1c05e6ae8fe2b7fc335c"/>
    <w:p>
      <w:pPr>
        <w:pStyle w:val="Heading2"/>
      </w:pPr>
      <w:r>
        <w:t xml:space="preserve">Conclusion: Toward a Frankfurt Photography Model</w:t>
      </w:r>
    </w:p>
    <w:p>
      <w:pPr>
        <w:pStyle w:val="FirstParagraph"/>
      </w:pPr>
      <w:r>
        <w:t xml:space="preserve">This dissertation establishes that photographers in Germany Frankfurt operate within a distinctive ecosystem demanding adaptive strategies. Their success hinges on three key factors absent in other German cities: (1) navigating financial-sector client relationships, (2) documenting rapid urban transformation with cultural sensitivity, and (3) leveraging international networks to create locally rooted work. The research proposes a "Frankfurt Framework" for contemporary photography—emphasizing commercial resilience without artistic compromise and positioning the Photographer as both observer and participant in the city's evolution.</w:t>
      </w:r>
    </w:p>
    <w:p>
      <w:pPr>
        <w:pStyle w:val="BodyText"/>
      </w:pPr>
      <w:r>
        <w:t xml:space="preserve">Significantly, this study contributes to broader academic discourse by reframing Frankfurt not as a secondary cultural center but as an essential site for understanding how photography functions at the intersection of global capitalism and urban identity. Future research should explore how digital platforms like Instagram reshape commercial opportunities for photographers in Germany Frankfurt, and whether municipal arts funding models can be reformed to support more diverse photographic practices beyond corporate partnerships.</w:t>
      </w:r>
    </w:p>
    <w:p>
      <w:pPr>
        <w:pStyle w:val="BodyText"/>
      </w:pPr>
      <w:r>
        <w:t xml:space="preserve">The findings demand attention from photography institutions across Europe. As globalization intensifies, the challenges faced by the Photographer in Frankfurt—balancing economic necessity with creative vision—will become increasingly representative of urban professional practice worldwide. This dissertation thus provides not just a case study of Germany's financial capital, but a blueprint for photographic survival in the 21st-century global city.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Germany Frankfurt</dc:title>
  <dc:creator/>
  <dc:language>en</dc:language>
  <cp:keywords/>
  <dcterms:created xsi:type="dcterms:W3CDTF">2026-07-20T00:07:53Z</dcterms:created>
  <dcterms:modified xsi:type="dcterms:W3CDTF">2026-07-20T00:07:53Z</dcterms:modified>
</cp:coreProperties>
</file>

<file path=docProps/custom.xml><?xml version="1.0" encoding="utf-8"?>
<Properties xmlns="http://schemas.openxmlformats.org/officeDocument/2006/custom-properties" xmlns:vt="http://schemas.openxmlformats.org/officeDocument/2006/docPropsVTypes"/>
</file>