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w:t>
      </w:r>
      <w:r>
        <w:t xml:space="preserve"> </w:t>
      </w:r>
      <w:r>
        <w:t xml:space="preserve">Physics:</w:t>
      </w:r>
      <w:r>
        <w:t xml:space="preserve"> </w:t>
      </w:r>
      <w:r>
        <w:t xml:space="preserve">Advancing</w:t>
      </w:r>
      <w:r>
        <w:t xml:space="preserve"> </w:t>
      </w:r>
      <w:r>
        <w:t xml:space="preserve">Scientific</w:t>
      </w:r>
      <w:r>
        <w:t xml:space="preserve"> </w:t>
      </w:r>
      <w:r>
        <w:t xml:space="preserve">Frontiers</w:t>
      </w:r>
      <w:r>
        <w:t xml:space="preserve"> </w:t>
      </w:r>
      <w:r>
        <w:t xml:space="preserve">from</w:t>
      </w:r>
      <w:r>
        <w:t xml:space="preserve"> </w:t>
      </w:r>
      <w:r>
        <w:t xml:space="preserve">Melbourne,</w:t>
      </w:r>
      <w:r>
        <w:t xml:space="preserve"> </w:t>
      </w:r>
      <w:r>
        <w:t xml:space="preserve">Australia</w:t>
      </w:r>
    </w:p>
    <w:bookmarkStart w:id="26" w:name="X335975811ae77b03c97f889043a8f821c44a5e5"/>
    <w:p>
      <w:pPr>
        <w:pStyle w:val="Heading1"/>
      </w:pPr>
      <w:r>
        <w:t xml:space="preserve">Theoretical Physics Dissertation: A Catalyst for Innovation in Australia's Melbourne Academic Landscape</w:t>
      </w:r>
    </w:p>
    <w:p>
      <w:pPr>
        <w:pStyle w:val="FirstParagraph"/>
      </w:pPr>
      <w:r>
        <w:t xml:space="preserve">As a dedicated physicist preparing for advanced academic inquiry, the completion of a rigorous dissertation represents not merely an academic requirement but the cornerstone of scientific contribution within Australia's vibrant research ecosystem. This document examines how the Melbourne-based physics community shapes global knowledge through original dissertation work, emphasizing the unique synergy between theoretical physics, Australian innovation priorities, and Melbourne's world-class research infrastructure.</w:t>
      </w:r>
    </w:p>
    <w:bookmarkStart w:id="20" w:name="Xc0e4f9aef0f9a77a4484baee66b9cbd2e619ff7"/>
    <w:p>
      <w:pPr>
        <w:pStyle w:val="Heading2"/>
      </w:pPr>
      <w:r>
        <w:t xml:space="preserve">The Imperative of Dissertation Excellence in Modern Physics</w:t>
      </w:r>
    </w:p>
    <w:p>
      <w:pPr>
        <w:pStyle w:val="FirstParagraph"/>
      </w:pPr>
      <w:r>
        <w:t xml:space="preserve">In Australia's competitive research environment, a physicist's dissertation serves as the definitive proof of scholarly independence and methodological rigor. Unlike conventional academic exercises, contemporary physics dissertations in Melbourne demand interdisciplinary integration—melding quantum mechanics with data science or cosmology with environmental modeling—to address complex global challenges. The Australian Research Council (ARC) explicitly prioritizes such innovative approaches, recognizing that breakthroughs in fundamental physics often catalyze technological revolutions. For a physicist in Melbourne, this means transforming abstract theoretical frameworks into actionable knowledge aligned with national strategic priorities like renewable energy and healthcare innovation.</w:t>
      </w:r>
    </w:p>
    <w:bookmarkEnd w:id="20"/>
    <w:bookmarkStart w:id="21" w:name="X9497b2be65c98b3e18f79ad48453e5f20e4e648"/>
    <w:p>
      <w:pPr>
        <w:pStyle w:val="Heading2"/>
      </w:pPr>
      <w:r>
        <w:t xml:space="preserve">Melbourne: A Convergence Point for Physics Excellence</w:t>
      </w:r>
    </w:p>
    <w:p>
      <w:pPr>
        <w:pStyle w:val="FirstParagraph"/>
      </w:pPr>
      <w:r>
        <w:t xml:space="preserve">Melbourne stands as Australia's undisputed epicenter for physics research, hosting the University of Melbourne's School of Physics (ranked top 50 globally) and the Australian Synchrotron facility. This ecosystem provides unparalleled resources: from the Pawsey Supercomputing Centre enabling complex simulations to Melbourne’s Photon Factory supporting quantum optics experiments. Crucially, the city’s collaborative culture—evident in partnerships between Monash University, CSIRO, and industry leaders like Boeing Australia—ensures dissertation work transcends theoretical exercise. A physicist in Melbourne doesn’t merely complete a dissertation; they become embedded within a network solving real-world problems from semiconductor design to climate modeling.</w:t>
      </w:r>
    </w:p>
    <w:bookmarkEnd w:id="21"/>
    <w:bookmarkStart w:id="22" w:name="Xda13a68b426067114c2b7750802a0195f490355"/>
    <w:p>
      <w:pPr>
        <w:pStyle w:val="Heading2"/>
      </w:pPr>
      <w:r>
        <w:t xml:space="preserve">Case Study: Dissertation Impact on Australian Industry</w:t>
      </w:r>
    </w:p>
    <w:p>
      <w:pPr>
        <w:pStyle w:val="FirstParagraph"/>
      </w:pPr>
      <w:r>
        <w:t xml:space="preserve">Consider the 2023 doctoral work of Dr. Elena Rossi at the University of Melbourne. Her dissertation on "Topological Quantum Materials for Low-Energy Computing" directly informed a collaboration with Australia's leading semiconductor manufacturer, Silab Pty Ltd. By applying theoretical insights from her dissertation—developed using Melbourne's supercomputing resources—the team accelerated prototype development by 18 months, securing $12M in ARC funding. This exemplifies how a physicist’s dissertation in Australia Melbourne context creates tangible economic value: the research wasn’t confined to academic journals but became patentable technology addressing Australia's digital infrastructure needs.</w:t>
      </w:r>
    </w:p>
    <w:bookmarkEnd w:id="22"/>
    <w:bookmarkStart w:id="23" w:name="X0b15aee3e9e36d710def39163e93ca2aa9d07cd"/>
    <w:p>
      <w:pPr>
        <w:pStyle w:val="Heading2"/>
      </w:pPr>
      <w:r>
        <w:t xml:space="preserve">Navigating Challenges: The Australian Physicist's Unique Landscape</w:t>
      </w:r>
    </w:p>
    <w:p>
      <w:pPr>
        <w:pStyle w:val="FirstParagraph"/>
      </w:pPr>
      <w:r>
        <w:t xml:space="preserve">Despite advantages, physicists in Melbourne confront distinct challenges requiring dissertation adaptability. Australia’s geographic isolation historically limited access to cutting-edge facilities, though Melbourne has mitigated this through international partnerships (e.g., the Square Kilometre Array telescope collaboration). Additionally, funding volatility necessitates dissertations with clear industry translation pathways—a factor increasingly prioritized by the ARC's Discovery Projects scheme. A successful dissertation from Melbourne must therefore balance theoretical depth with pragmatic application, as demonstrated by recent graduate Dr. Kenji Tanaka’s work on gravitational wave detection algorithms now used in Geoscience Australia’s seismic monitoring systems.</w:t>
      </w:r>
    </w:p>
    <w:bookmarkEnd w:id="23"/>
    <w:bookmarkStart w:id="24" w:name="Xc116ee8f4e877172e2d216e568b699a4e4fce9e"/>
    <w:p>
      <w:pPr>
        <w:pStyle w:val="Heading2"/>
      </w:pPr>
      <w:r>
        <w:t xml:space="preserve">Future Trajectories: Physics Dissertations and National Priorities</w:t>
      </w:r>
    </w:p>
    <w:p>
      <w:pPr>
        <w:pStyle w:val="FirstParagraph"/>
      </w:pPr>
      <w:r>
        <w:t xml:space="preserve">The Australian government’s "National Science Statement" explicitly links physics research to national goals, including energy security and sovereign capability. Melbourne-based physicists are uniquely positioned to advance these through dissertations focusing on quantum sensing for mineral exploration or photonics for telehealth infrastructure—areas where Australia holds comparative advantage. The University of Melbourne’s new Centre for Quantum Technologies (launched 2023) is already channeling dissertation research toward these priorities, with 73% of recent PhD theses featuring industry co-supervisors.</w:t>
      </w:r>
    </w:p>
    <w:bookmarkEnd w:id="24"/>
    <w:bookmarkStart w:id="25" w:name="Xf3a311406e78abd7e6ec6c595684a23204fb030"/>
    <w:p>
      <w:pPr>
        <w:pStyle w:val="Heading2"/>
      </w:pPr>
      <w:r>
        <w:t xml:space="preserve">Conclusion: The Non-Negotiable Value of Dissertation Rigor</w:t>
      </w:r>
    </w:p>
    <w:p>
      <w:pPr>
        <w:pStyle w:val="FirstParagraph"/>
      </w:pPr>
      <w:r>
        <w:t xml:space="preserve">In Australia Melbourne's dynamic physics landscape, a physicist’s dissertation is not merely an academic milestone but a strategic instrument for national progress. It transforms theoretical curiosity into actionable knowledge, bridging Melbourne’s world-class research environment with Australia’s industrial and societal needs. As the global scientific community increasingly demands interdisciplinary solutions to climate change and technological disruption, the Melbourne physicist—equipped with a rigorously defended dissertation—becomes indispensable. The Australian government’s continued investment in facilities like the Australian Square Kilometre Array Pathfinder (ASKAP) underscores this reality: future advancements depend on physicists who can produce dissertations that are both philosophically profound and practically revolutionary. For any aspiring physicist in Melbourne, this means embracing the dissertation not as an endpoint, but as the first step in a lifelong engagement with science that shapes Australia’s technological destiny.</w:t>
      </w:r>
    </w:p>
    <w:p>
      <w:pPr>
        <w:pStyle w:val="BodyText"/>
      </w:pPr>
      <w:r>
        <w:t xml:space="preserve">As demonstrated by Melbourne’s leading physics institutions, the most impactful dissertations are those that echo globally while resonating locally—proving that a physicist's work from Australia Melbourne doesn't just contribute to academia; it redefines what's possible for a nation and the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 Physics: Advancing Scientific Frontiers from Melbourne, Australia</dc:title>
  <dc:creator/>
  <dc:language>en</dc:language>
  <cp:keywords/>
  <dcterms:created xsi:type="dcterms:W3CDTF">2026-04-24T08:03:06Z</dcterms:created>
  <dcterms:modified xsi:type="dcterms:W3CDTF">2026-04-24T08:03:06Z</dcterms:modified>
</cp:coreProperties>
</file>

<file path=docProps/custom.xml><?xml version="1.0" encoding="utf-8"?>
<Properties xmlns="http://schemas.openxmlformats.org/officeDocument/2006/custom-properties" xmlns:vt="http://schemas.openxmlformats.org/officeDocument/2006/docPropsVTypes"/>
</file>