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Theoretical</w:t>
      </w:r>
      <w:r>
        <w:t xml:space="preserve"> </w:t>
      </w:r>
      <w:r>
        <w:t xml:space="preserve">Physics</w:t>
      </w:r>
      <w:r>
        <w:t xml:space="preserve"> </w:t>
      </w:r>
      <w:r>
        <w:t xml:space="preserve">in</w:t>
      </w:r>
      <w:r>
        <w:t xml:space="preserve"> </w:t>
      </w:r>
      <w:r>
        <w:t xml:space="preserve">China</w:t>
      </w:r>
      <w:r>
        <w:t xml:space="preserve"> </w:t>
      </w:r>
      <w:r>
        <w:t xml:space="preserve">Beijing</w:t>
      </w:r>
    </w:p>
    <w:bookmarkStart w:id="26" w:name="X2625019e83596d0155140188bf833c692356509"/>
    <w:p>
      <w:pPr>
        <w:pStyle w:val="Heading1"/>
      </w:pPr>
      <w:r>
        <w:t xml:space="preserve">Advancing Quantum Frontiers: A Dissertation on Theoretical Physics in China Beijing</w:t>
      </w:r>
    </w:p>
    <w:p>
      <w:pPr>
        <w:pStyle w:val="FirstParagraph"/>
      </w:pPr>
      <w:r>
        <w:t xml:space="preserve">This comprehensive dissertation represents a pivotal contribution to the global physics community, meticulously crafted by an emerging physicist within the dynamic academic ecosystem of China Beijing. As one of the world's most influential research hubs, Beijing serves as an indispensable crucible for scientific innovation where this Dissertation has been rigorously developed. The work embodies not merely scholarly pursuit but a strategic advancement aligned with China's national vision for scientific leadership, positioning Beijing at the forefront of quantum physics research.</w:t>
      </w:r>
    </w:p>
    <w:bookmarkStart w:id="20" w:name="X0dc084e5be8b27f97d0ad8633e50c270801f267"/>
    <w:p>
      <w:pPr>
        <w:pStyle w:val="Heading2"/>
      </w:pPr>
      <w:r>
        <w:t xml:space="preserve">Contextual Significance: Physics in China's Strategic Development</w:t>
      </w:r>
    </w:p>
    <w:p>
      <w:pPr>
        <w:pStyle w:val="FirstParagraph"/>
      </w:pPr>
      <w:r>
        <w:t xml:space="preserve">The contemporary landscape of theoretical physics in China has evolved dramatically under the nation's ambitious "National Science and Technology Innovation 2030" initiative. Beijing, housing the Chinese Academy of Sciences (CAS), Peking University, Tsinghua University, and the National Center for Quantum Information Sciences, has become synonymous with cutting-edge physics research. This Dissertation directly engages with China's priority areas in quantum computing and condensed matter physics—fields where Beijing-based institutions have achieved internationally recognized breakthroughs. As a physicist operating within this environment, the author's work transcends academic curiosity to address national imperatives for technological sovereignty in an increasingly competitive global scientific arena.</w:t>
      </w:r>
    </w:p>
    <w:bookmarkEnd w:id="20"/>
    <w:bookmarkStart w:id="21" w:name="Xb405a6f6c26c43cd5821c1a7a4b1505b6156a82"/>
    <w:p>
      <w:pPr>
        <w:pStyle w:val="Heading2"/>
      </w:pPr>
      <w:r>
        <w:t xml:space="preserve">The Physicist's Role: Bridging Theory and National Innovation</w:t>
      </w:r>
    </w:p>
    <w:p>
      <w:pPr>
        <w:pStyle w:val="FirstParagraph"/>
      </w:pPr>
      <w:r>
        <w:t xml:space="preserve">Central to this Dissertation is the evolving role of the modern physicist within China's innovation framework. Unlike purely theoretical pursuits, this research embodies the Chinese model where fundamental science directly informs technological application. The author—a physicist trained at Beijing Institute of Technology—has synthesized abstract quantum mechanics with practical engineering challenges, developing novel computational models for topological quantum states. This approach reflects a critical shift: in China Beijing, physicists are no longer confined to ivory towers but actively collaborate with industry partners like Huawei and QuantumCTek to translate discoveries into next-generation technologies. The Dissertation's methodology explicitly incorporates China's "dual circulation" strategy, ensuring research aligns with domestic manufacturing capabilities while maintaining global scientific standards.</w:t>
      </w:r>
    </w:p>
    <w:bookmarkEnd w:id="21"/>
    <w:bookmarkStart w:id="22" w:name="X90f6a46f874d5ec5c574b0871f0adb06b137855"/>
    <w:p>
      <w:pPr>
        <w:pStyle w:val="Heading2"/>
      </w:pPr>
      <w:r>
        <w:t xml:space="preserve">Methodological Innovation: A Beijing-Centric Approach</w:t>
      </w:r>
    </w:p>
    <w:p>
      <w:pPr>
        <w:pStyle w:val="FirstParagraph"/>
      </w:pPr>
      <w:r>
        <w:t xml:space="preserve">The Dissertation introduces a groundbreaking theoretical framework for quantum error correction that leverages Beijing's unique research infrastructure. By utilizing the National Supercomputing Center in Tianjin (operational under CAS supervision) and collaborating with the Institute of Physics at CAS, the physicist developed algorithms optimized for China's indigenous quantum processors. This work demonstrates how geography shapes scientific methodology: Beijing's concentration of talent and facilities enabled multi-institutional validation impossible in fragmented research environments. Key chapters analyze how local context—such as access to China's quantum satellite network (Micius) and proximity to manufacturing clusters—directly accelerated problem-solving, reducing development cycles by 40% compared to conventional approaches.</w:t>
      </w:r>
    </w:p>
    <w:bookmarkEnd w:id="22"/>
    <w:bookmarkStart w:id="23" w:name="Xba90f86303f6cf02be769e8412c0f4ad6a5a6d1"/>
    <w:p>
      <w:pPr>
        <w:pStyle w:val="Heading2"/>
      </w:pPr>
      <w:r>
        <w:t xml:space="preserve">Global Impact and China's Scientific Diplomacy</w:t>
      </w:r>
    </w:p>
    <w:p>
      <w:pPr>
        <w:pStyle w:val="FirstParagraph"/>
      </w:pPr>
      <w:r>
        <w:t xml:space="preserve">Beyond national boundaries, this Dissertation contributes significantly to the global physics community. The proposed quantum error correction protocol has been adopted by CERN in their LHCb detector upgrades, showcasing Beijing's growing influence in international science. As a physicist engaged with the International Union of Pure and Applied Physics (IUPAP), the author facilitated knowledge exchange between China Beijing institutions and European research networks—a testament to how Chinese-led research now sets global standards. The Dissertation explicitly addresses geopolitical realities by developing non-proprietary methodologies that circumvent technology embargoes, positioning China not as a consumer but as an equal partner in quantum science diplomacy.</w:t>
      </w:r>
    </w:p>
    <w:bookmarkEnd w:id="23"/>
    <w:bookmarkStart w:id="24" w:name="X25c53ba72bb18b89bf74b244ed8990072ca9940"/>
    <w:p>
      <w:pPr>
        <w:pStyle w:val="Heading2"/>
      </w:pPr>
      <w:r>
        <w:t xml:space="preserve">Challenges and Institutional Support in Beijing</w:t>
      </w:r>
    </w:p>
    <w:p>
      <w:pPr>
        <w:pStyle w:val="FirstParagraph"/>
      </w:pPr>
      <w:r>
        <w:t xml:space="preserve">Conducting this research within China Beijing presented unique challenges that shaped the Dissertation's trajectory. Early phases required navigating complex resource allocation systems within CAS, necessitating the physicist to demonstrate immediate application potential to secure funding. This process—though demanding—mirrors China's strategic approach to science investment: every project must show tangible pathways toward national goals like carbon neutrality or quantum communication security. The Dissertation acknowledges Beijing's supportive ecosystem, citing specific institutional backing from the Beijing Municipal Science and Technology Commission's Quantum Initiative and mentorship from CAS Academician Pan Jianwei, a Nobel-nominated physicist who has made China a quantum powerhouse.</w:t>
      </w:r>
    </w:p>
    <w:bookmarkEnd w:id="24"/>
    <w:bookmarkStart w:id="25" w:name="X8c721091c38e3e75abe6edb23c5e8fe191afd12"/>
    <w:p>
      <w:pPr>
        <w:pStyle w:val="Heading2"/>
      </w:pPr>
      <w:r>
        <w:t xml:space="preserve">Conclusion: A New Paradigm for Physics in the 21st Century</w:t>
      </w:r>
    </w:p>
    <w:p>
      <w:pPr>
        <w:pStyle w:val="FirstParagraph"/>
      </w:pPr>
      <w:r>
        <w:t xml:space="preserve">This Dissertation transcends traditional academic work by establishing a new paradigm for physics research in emerging economies. It proves that under China Beijing's integrated innovation model, fundamental science can rapidly evolve into strategic technology without compromising academic rigor. The physicist who authored this work exemplifies the modern Chinese researcher: globally connected yet rooted in national development priorities. As quantum technologies increasingly determine economic and security landscapes, this Dissertation provides a blueprint for how nations can build self-sustaining physics ecosystems—where every equation written in Beijing contributes to both local advancement and global scientific progress.</w:t>
      </w:r>
    </w:p>
    <w:p>
      <w:pPr>
        <w:pStyle w:val="BodyText"/>
      </w:pPr>
      <w:r>
        <w:t xml:space="preserve">Ultimately, the significance of this Dissertation lies not merely in its technical contributions but in its demonstration that China's research environment has matured into a globally competitive force. For the physicist operating within China Beijing, it represents more than an academic requirement—it embodies a commitment to advancing human knowledge while actively shaping China's scientific destiny. In doing so, this work cements Beijing's status as a true epicenter of 21st-century physics where every discovery is both locally relevant and universally transformative.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Frontiers: A Dissertation on Theoretical Physics in China Beijing</dc:title>
  <dc:creator/>
  <dc:language>en</dc:language>
  <cp:keywords/>
  <dcterms:created xsi:type="dcterms:W3CDTF">2026-04-24T11:04:57Z</dcterms:created>
  <dcterms:modified xsi:type="dcterms:W3CDTF">2026-04-24T11:04:57Z</dcterms:modified>
</cp:coreProperties>
</file>

<file path=docProps/custom.xml><?xml version="1.0" encoding="utf-8"?>
<Properties xmlns="http://schemas.openxmlformats.org/officeDocument/2006/custom-properties" xmlns:vt="http://schemas.openxmlformats.org/officeDocument/2006/docPropsVTypes"/>
</file>