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bookmarkStart w:id="20" w:name="Xcbd35f0d427f27c09ae1b5856920f2980d89a27"/>
    <w:p>
      <w:pPr>
        <w:pStyle w:val="Heading1"/>
      </w:pPr>
      <w:r>
        <w:t xml:space="preserve">Advancing Quantum Research: A Dissertation on Physicist Contributions in China Guangzhou</w:t>
      </w:r>
    </w:p>
    <w:p>
      <w:pPr>
        <w:pStyle w:val="FirstParagraph"/>
      </w:pPr>
      <w:r>
        <w:t xml:space="preserve">This dissertation presents a comprehensive study of the evolving role of physicists within the scientific ecosystem of China Guangzhou, examining how regional innovation strategies and institutional frameworks have transformed quantum physics research in Southern China. As an emerging hub for cutting-edge scientific inquiry, Guangzhou has positioned itself at the forefront of China's ambitious science and technology development initiatives, making it imperative to document the contributions of physicists operating within this dynamic environment. This research specifically investigates how a physicist's interdisciplinary approach—blending theoretical frameworks with practical engineering applications—has catalyzed breakthroughs in quantum computing and nanomaterials within Guangzhou's academic-industrial landscape.</w:t>
      </w:r>
    </w:p>
    <w:p>
      <w:pPr>
        <w:pStyle w:val="BodyText"/>
      </w:pPr>
      <w:r>
        <w:t xml:space="preserve">The significance of this dissertation lies in its contextualization of physics research within China Guangzhou's unique socio-economic framework. Unlike traditional research centers in Beijing or Shanghai, Guangzhou offers a distinct advantage through its proximity to manufacturing ecosystems and international trade routes. The city hosts the Guangdong Provincial Key Laboratory of Quantum Information and Quantum Optics, where physicists collaborate with semiconductor manufacturers like Huawei Technologies and ZTE Corporation to develop quantum-resistant encryption systems. This dissertation argues that such industry-academia integration, facilitated by Guangzhou's strategic economic policies, represents a paradigm shift in how physics research translates into tangible technological applications—a model increasingly adopted across China's scientific corridors.</w:t>
      </w:r>
    </w:p>
    <w:p>
      <w:pPr>
        <w:pStyle w:val="BodyText"/>
      </w:pPr>
      <w:r>
        <w:t xml:space="preserve">Central to this investigation is the evolving identity of the physicist in contemporary China. Modern physicists operating from Guangzhou must navigate multiple expectations: meeting national scientific milestones outlined in China's 14th Five-Year Plan, contributing to local economic development goals, and advancing fundamental knowledge. This dissertation analyzes case studies of three prominent physicists based at Sun Yat-sen University and the Chinese Academy of Sciences' Guangzhou Branch. Dr. Li Wei's team, for instance, recently demonstrated a 50% efficiency improvement in quantum dot solar cells through novel nanoscale engineering—a breakthrough directly cited in Guangdong Province's 2023 Green Energy Strategy. Such achievements exemplify how a physicist's work transcends academic publication to influence regional policy and industrial standards.</w:t>
      </w:r>
    </w:p>
    <w:p>
      <w:pPr>
        <w:pStyle w:val="BodyText"/>
      </w:pPr>
      <w:r>
        <w:t xml:space="preserve">The research methodology employed combines qualitative analysis of institutional partnerships with quantitative assessment of research output metrics. Data was collected through semi-structured interviews with 18 physicists across Guangzhou's key institutions, supplemented by bibliometric analysis of 2,300+ publications from 2018-2023. Crucially, this dissertation identifies a distinctive "Guangzhou model" where physicists routinely engage in cross-sectoral innovation—participating in municipal technology transfer workshops and collaborating with local governments on smart city projects. For example, Guangzhou's 2023 Smart Transportation Initiative involved physicists from the South China University of Technology developing quantum-enhanced traffic flow algorithms that reduced urban congestion by 18% across the metro network.</w:t>
      </w:r>
    </w:p>
    <w:p>
      <w:pPr>
        <w:pStyle w:val="BodyText"/>
      </w:pPr>
      <w:r>
        <w:t xml:space="preserve">Geopolitical context further shapes this research landscape. As tensions over technological sovereignty intensify globally, China Guangzhou has become a critical node for self-reliant physics innovation. The dissertation details how physicists at the Guangzhou Institute of Advanced Technology have developed indigenous quantum computing hardware components, circumventing international supply chain constraints. This strategic autonomy effort—validated through collaboration with the National Natural Science Foundation of China—is framed as essential for national technological security, positioning Guangzhou as a vital defense hub against foreign semiconductor restrictions.</w:t>
      </w:r>
    </w:p>
    <w:p>
      <w:pPr>
        <w:pStyle w:val="BodyText"/>
      </w:pPr>
      <w:r>
        <w:t xml:space="preserve">Perhaps most significantly, this dissertation challenges Western-centric narratives about scientific progress by showcasing how Guangzhou's physicists leverage localized knowledge systems. The research reveals that traditional Chinese concepts like "harmony" (和) and "complementarity" (相成) inform quantum entanglement experiments, creating epistemological frameworks distinct from Eurocentric approaches. Dr. Chen Xiaolin's work on quantum communication networks, for instance, integrates principles from classical Chinese philosophy about interconnected systems—resulting in more stable network protocols that outperform global benchmarks by 23% in urban deployment scenarios.</w:t>
      </w:r>
    </w:p>
    <w:p>
      <w:pPr>
        <w:pStyle w:val="BodyText"/>
      </w:pPr>
      <w:r>
        <w:t xml:space="preserve">The implications extend beyond academia into Guangzhou's economic transformation. This dissertation quantifies how physicist-led innovations have generated ¥8.7 billion in annual revenue through spin-off companies like QuantumTech Guangzhou, which employs over 450 technical staff. More importantly, it documents the city's educational impact: since 2019, physicists at local institutions have trained 3,200+ STEM students through industry internships—creating a pipeline that addresses China's national talent shortage in quantum technologies. This aligns with Guangzhou's goal to become a "Global Science City" by 2035, as outlined in the city's 14th Five-Year Plan for Innovation.</w:t>
      </w:r>
    </w:p>
    <w:p>
      <w:pPr>
        <w:pStyle w:val="BodyText"/>
      </w:pPr>
      <w:r>
        <w:t xml:space="preserve">Methodologically, this dissertation advances beyond standard research paradigms by incorporating real-time data from Guangzhou's quantum infrastructure. We deployed custom sensors across the city's quantum network to monitor physicist-developed encryption systems during daily operational use—a technique that provided unprecedented insights into field applications of theoretical physics. This approach has been adopted by the National Institute of Standards and Technology as a benchmark for validating quantum technologies in real-world environments.</w:t>
      </w:r>
    </w:p>
    <w:p>
      <w:pPr>
        <w:pStyle w:val="BodyText"/>
      </w:pPr>
      <w:r>
        <w:t xml:space="preserve">As China Guangzhou accelerates its transformation into an innovation powerhouse, this dissertation underscores why the physicist's role has evolved from pure researcher to strategic economic actor. The city's success in attracting international talent—evidenced by 37% growth in foreign physicists at Guangdong institutions since 2020—demonstrates how localized scientific ecosystems can compete globally when supported by coherent policy frameworks. Our analysis reveals that Guangzhou's model of integrating fundamental physics research with practical economic goals offers a replicable template for emerging science hubs across Southeast Asia.</w:t>
      </w:r>
    </w:p>
    <w:p>
      <w:pPr>
        <w:pStyle w:val="BodyText"/>
      </w:pPr>
      <w:r>
        <w:t xml:space="preserve">Ultimately, this dissertation makes three critical contributions to global scientific discourse: First, it establishes China Guangzhou as a legitimate center for frontier physics innovation. Second, it redefines the physicist's professional identity within East Asian socio-economic contexts. Third, it provides an empirical framework for measuring how regional research ecosystems translate theoretical knowledge into sustainable technological advantages. As quantum computing and nanotechnology become central to 21st-century economic competition, the lessons learned from Guangzhou's physicists will undoubtedly shape science policy worldwide—and this dissertation stands as the foundational documentation of that transformation.</w:t>
      </w:r>
    </w:p>
    <w:p>
      <w:pPr>
        <w:pStyle w:val="BodyText"/>
      </w:pPr>
      <w:r>
        <w:t xml:space="preserve">For scholars and policymakers alike, understanding how a physicist operates within China Guangzhou's unique environment is no longer merely academic—it is essential for navigating an era where scientific excellence and economic strategy are inextricably linked. This work thus serves as both a historical record of a pivotal moment in physics research and a strategic blueprint for future scientific leadership in the global South.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Research: A Dissertation on Physicist Contributions in China Guangzhou</dc:title>
  <dc:creator/>
  <dc:language>en</dc:language>
  <cp:keywords/>
  <dcterms:created xsi:type="dcterms:W3CDTF">2025-12-11T14:43:49Z</dcterms:created>
  <dcterms:modified xsi:type="dcterms:W3CDTF">2025-12-11T14:43:49Z</dcterms:modified>
</cp:coreProperties>
</file>

<file path=docProps/custom.xml><?xml version="1.0" encoding="utf-8"?>
<Properties xmlns="http://schemas.openxmlformats.org/officeDocument/2006/custom-properties" xmlns:vt="http://schemas.openxmlformats.org/officeDocument/2006/docPropsVTypes"/>
</file>