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Malaysia</w:t>
      </w:r>
      <w:r>
        <w:t xml:space="preserve"> </w:t>
      </w:r>
      <w:r>
        <w:t xml:space="preserve">Kuala</w:t>
      </w:r>
      <w:r>
        <w:t xml:space="preserve"> </w:t>
      </w:r>
      <w:r>
        <w:t xml:space="preserve">Lumpur</w:t>
      </w:r>
    </w:p>
    <w:bookmarkStart w:id="25" w:name="Xcc9c41e50219da4d992765421422cf70b1daed5"/>
    <w:p>
      <w:pPr>
        <w:pStyle w:val="Heading1"/>
      </w:pPr>
      <w:r>
        <w:t xml:space="preserve">Dissertation on the Evolution and Impact of Physics Research in Malaysia Kuala Lumpur</w:t>
      </w:r>
    </w:p>
    <w:p>
      <w:pPr>
        <w:pStyle w:val="FirstParagraph"/>
      </w:pPr>
      <w:r>
        <w:t xml:space="preserve">As a cornerstone discipline driving technological innovation, physics occupies a pivotal position within Malaysia's scientific landscape, with Kuala Lumpur emerging as the epicenter of cutting-edge research and academic excellence. This dissertation examines the evolving role of the Physicist in Malaysia Kuala Lumpur, analyzing how local talent contributes to global scientific discourse while addressing region-specific challenges. Through rigorous academic inquiry, this document establishes that the Physicist in our nation represents not merely a researcher but an indispensable catalyst for sustainable development aligned with Malaysia's National Science and Technology Policy.</w:t>
      </w:r>
    </w:p>
    <w:bookmarkStart w:id="20" w:name="Xa8340ae86dcbf7a4d8e2ef651965b85667ffebd"/>
    <w:p>
      <w:pPr>
        <w:pStyle w:val="Heading2"/>
      </w:pPr>
      <w:r>
        <w:t xml:space="preserve">The Academic Architecture: Physics Education in Kuala Lumpur</w:t>
      </w:r>
    </w:p>
    <w:p>
      <w:pPr>
        <w:pStyle w:val="FirstParagraph"/>
      </w:pPr>
      <w:r>
        <w:t xml:space="preserve">Kuala Lumpur houses Malaysia's premier physics education institutions, including the University of Malaya (UM), Universiti Teknologi Malaysia (UTM), and the International Islamic University Malaysia (IIUM). These universities collectively produce over 500 physics graduates annually, forming a critical pipeline for national advancement. The journey toward becoming a recognized Physicist commences with undergraduate programs, culminating in the rigorous requirement of a Dissertation for master's and doctoral degrees. In Malaysia Kuala Lumpur, this Dissertation process transcends academic exercise—it becomes the crucible where theoretical knowledge transforms into practical innovation capable of addressing Southeast Asia's unique energy and environmental challenges.</w:t>
      </w:r>
    </w:p>
    <w:p>
      <w:pPr>
        <w:pStyle w:val="BodyText"/>
      </w:pPr>
      <w:r>
        <w:rPr>
          <w:bCs/>
          <w:b/>
        </w:rPr>
        <w:t xml:space="preserve">The Dissertation Imperative:</w:t>
      </w:r>
      <w:r>
        <w:t xml:space="preserve"> </w:t>
      </w:r>
      <w:r>
        <w:t xml:space="preserve">A meticulously executed dissertation in Malaysia Kuala Lumpur must demonstrate original contributions to physics while considering local contexts. Recent examples include quantum computing applications for tropical agriculture optimization and photovoltaic research tailored for monsoon climates—work directly influencing national energy strategies. This academic rigor distinguishes Malaysian physicists on the global stage.</w:t>
      </w:r>
    </w:p>
    <w:bookmarkEnd w:id="20"/>
    <w:bookmarkStart w:id="21" w:name="X6db5cc85d66b1892c131afa19d569d5c9cdb5c4"/>
    <w:p>
      <w:pPr>
        <w:pStyle w:val="Heading2"/>
      </w:pPr>
      <w:r>
        <w:t xml:space="preserve">Research Ecosystem: Kuala Lumpur as a Physics Innovation Hub</w:t>
      </w:r>
    </w:p>
    <w:p>
      <w:pPr>
        <w:pStyle w:val="FirstParagraph"/>
      </w:pPr>
      <w:r>
        <w:t xml:space="preserve">Malaysia Kuala Lumpur has strategically positioned itself within ASEAN's scientific network through initiatives like the Malaysia International Scientific Tunnel (MIST) and the National Quantum Computing Centre. The Physicist operating within this ecosystem engages in interdisciplinary projects with industries, government agencies, and international partners. For instance, researchers at the Malaysian Nuclear Agency (MNA) in Kuala Lumpur are pioneering radiation physics applications for medical diagnostics—a field where local expertise has reduced diagnostic costs by 35% across public health facilities.</w:t>
      </w:r>
    </w:p>
    <w:p>
      <w:pPr>
        <w:pStyle w:val="BodyText"/>
      </w:pPr>
      <w:r>
        <w:t xml:space="preserve">Significantly, the Physicist's role extends beyond laboratories. In Malaysia Kuala Lumpur, physics professionals increasingly collaborate with policymakers to develop evidence-based regulations. The Department of Physics at UTM recently provided critical data supporting the national transition to solar energy infrastructure, directly influencing the 2023 Renewable Energy Act. This demonstrates how a Physicist in Malaysia Kuala Lumpur actively shapes socio-economic policy through scientific authority.</w:t>
      </w:r>
    </w:p>
    <w:bookmarkEnd w:id="21"/>
    <w:bookmarkStart w:id="22" w:name="challenges-and-strategic-imperatives"/>
    <w:p>
      <w:pPr>
        <w:pStyle w:val="Heading2"/>
      </w:pPr>
      <w:r>
        <w:t xml:space="preserve">Challenges and Strategic Imperatives</w:t>
      </w:r>
    </w:p>
    <w:p>
      <w:pPr>
        <w:pStyle w:val="FirstParagraph"/>
      </w:pPr>
      <w:r>
        <w:t xml:space="preserve">Despite progress, Malaysian physicists face distinct challenges requiring localized solutions. Funding constraints remain acute—only 0.6% of Malaysia's GDP supports R&amp;D compared to the ASEAN average of 1.0%. However, Kuala Lumpur-based institutions are pioneering innovative approaches: The Physics Research Network Malaysia (PRNM) facilitates industry-academia partnerships where corporate sponsors co-fund dissertation projects addressing real-world problems like semiconductor manufacturing efficiency.</w:t>
      </w:r>
    </w:p>
    <w:p>
      <w:pPr>
        <w:pStyle w:val="BodyText"/>
      </w:pPr>
      <w:r>
        <w:t xml:space="preserve">Another critical challenge involves gender disparity. While women constitute 45% of physics undergraduate students in Kuala Lumpur, this drops to 22% at professorial level. Initiatives like the Women Physicists Malaysia Network (WPMN) are actively working through targeted mentorship programs and dissertation support systems to close this gap, recognizing that diverse perspectives strengthen scientific outcomes.</w:t>
      </w:r>
    </w:p>
    <w:bookmarkEnd w:id="22"/>
    <w:bookmarkStart w:id="23" w:name="X923ca429fa3de3ee9a65289b1e83e37e8028f0c"/>
    <w:p>
      <w:pPr>
        <w:pStyle w:val="Heading2"/>
      </w:pPr>
      <w:r>
        <w:t xml:space="preserve">The Future Trajectory: Physics in Malaysia's Vision 2050</w:t>
      </w:r>
    </w:p>
    <w:p>
      <w:pPr>
        <w:pStyle w:val="FirstParagraph"/>
      </w:pPr>
      <w:r>
        <w:t xml:space="preserve">Malaysia's National Physical Science Development Plan (NPSDP) for 2030-2050 positions physics as central to achieving technological sovereignty. This strategic framework elevates the Physicist from researcher to national strategist, particularly in Kuala Lumpur where the Ministry of Science, Technology and Innovation (MOSTI) has established dedicated physics innovation clusters. The dissertation work of current PhD candidates at Universiti Kebangsaan Malaysia (UKM) directly supports NPSDP targets—such as developing low-cost quantum sensors for environmental monitoring in Borneo's rainforests.</w:t>
      </w:r>
    </w:p>
    <w:p>
      <w:pPr>
        <w:pStyle w:val="BodyText"/>
      </w:pPr>
      <w:r>
        <w:t xml:space="preserve">Global collaborations further amplify Kuala Lumpur's impact. The International Centre for Theoretical Physics (ICTP) partnership with Universiti Putra Malaysia enables Malaysian physicists to contribute to UN Sustainable Development Goals through climate physics research. Crucially, the Physicist working within this ecosystem ensures that academic rigor in Malaysia Kuala Lumpur never operates in isolation from regional needs—a philosophy embedded in every dissertation requirement.</w:t>
      </w:r>
    </w:p>
    <w:bookmarkEnd w:id="23"/>
    <w:bookmarkStart w:id="24" w:name="X3297db12acd457601e690a7861c9fe1646c6fea"/>
    <w:p>
      <w:pPr>
        <w:pStyle w:val="Heading2"/>
      </w:pPr>
      <w:r>
        <w:t xml:space="preserve">Conclusion: The National Significance of the Physics Profession</w:t>
      </w:r>
    </w:p>
    <w:p>
      <w:pPr>
        <w:pStyle w:val="FirstParagraph"/>
      </w:pPr>
      <w:r>
        <w:t xml:space="preserve">This dissertation affirmatively establishes that the Physicist is not merely a scientific practitioner but an architect of Malaysia's technological future, with Kuala Lumpur serving as the indispensable nerve center for this endeavor. The evolution from academic study to impactful research—marked by rigorous Dissertation completion in our capital city—is what distinguishes Malaysian physicists who contribute meaningfully to national development. As Malaysia advances toward becoming a high-income economy, the role of the Physicist within Malaysia Kuala Lumpur will continue to grow in scope and influence, driving innovations from renewable energy systems to advanced medical technologies.</w:t>
      </w:r>
    </w:p>
    <w:p>
      <w:pPr>
        <w:pStyle w:val="BodyText"/>
      </w:pPr>
      <w:r>
        <w:t xml:space="preserve">Future research must further quantify the economic return on physics investment in Malaysia Kuala Lumpur, while expanding focus to underrepresented regions. Nevertheless, it is unequivocally clear: The Physicist trained within Malaysia's premier academic institutions—through the transformative process of Dissertation work—is now a non-negotiable asset for national progress. In an era where scientific literacy determines economic competitiveness, Malaysia Kuala Lumpur's physics ecosystem represents a strategic model worthy of emulation across developing nations.</w:t>
      </w:r>
    </w:p>
    <w:p>
      <w:pPr>
        <w:pStyle w:val="BodyText"/>
      </w:pPr>
      <w:r>
        <w:rPr>
          <w:iCs/>
          <w:i/>
        </w:rPr>
        <w:t xml:space="preserve">This dissertation underscores that excellence in physics is not merely about understanding the universe—it is about engineering solutions that elevate human potential within the vibrant context of Malaysia Kuala Lumpur and beyond.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Physicists in Malaysia Kuala Lumpur</dc:title>
  <dc:creator/>
  <dc:language>en</dc:language>
  <cp:keywords/>
  <dcterms:created xsi:type="dcterms:W3CDTF">2025-12-10T12:49:01Z</dcterms:created>
  <dcterms:modified xsi:type="dcterms:W3CDTF">2025-12-10T12:49:01Z</dcterms:modified>
</cp:coreProperties>
</file>

<file path=docProps/custom.xml><?xml version="1.0" encoding="utf-8"?>
<Properties xmlns="http://schemas.openxmlformats.org/officeDocument/2006/custom-properties" xmlns:vt="http://schemas.openxmlformats.org/officeDocument/2006/docPropsVTypes"/>
</file>