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Research</w:t>
      </w:r>
      <w:r>
        <w:t xml:space="preserve"> </w:t>
      </w:r>
      <w:r>
        <w:t xml:space="preserve">and</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006f8b1b9c55049cb9292a5383099a102bd88e5"/>
    <w:p>
      <w:pPr>
        <w:pStyle w:val="Heading1"/>
      </w:pPr>
      <w:r>
        <w:t xml:space="preserve">Advancing Scientific Innovation: A Dissertation on the Role of Physicist in Shaping Saudi Arabia's Vision 2030 through Strategic Research in Riyadh</w:t>
      </w:r>
    </w:p>
    <w:p>
      <w:pPr>
        <w:pStyle w:val="FirstParagraph"/>
      </w:pPr>
      <w:r>
        <w:t xml:space="preserve">This dissertation examines the critical intersection between theoretical physics, technological innovation, and national development strategies within the Kingdom of Saudi Arabia, with a specific focus on Riyadh as the epicenter of scientific advancement. As a comprehensive academic contribution to physics research in Saudi Arabia Riyadh, this work establishes that the modern physicist is no longer confined to laboratory observations but has become a pivotal architect of national transformation aligned with Vision 2030's ambitious economic diversification and knowledge-based economy objectives.</w:t>
      </w:r>
    </w:p>
    <w:bookmarkStart w:id="20" w:name="X6ae5b61fd9510177f9f418aa7f0975eb7695824"/>
    <w:p>
      <w:pPr>
        <w:pStyle w:val="Heading2"/>
      </w:pPr>
      <w:r>
        <w:t xml:space="preserve">The Strategic Imperative for Physics in Saudi Arabia Riyadh</w:t>
      </w:r>
    </w:p>
    <w:p>
      <w:pPr>
        <w:pStyle w:val="FirstParagraph"/>
      </w:pPr>
      <w:r>
        <w:t xml:space="preserve">Riyadh, as the political, economic, and academic capital of Saudi Arabia, has emerged as the nation's primary hub for scientific research. The Kingdom's Vision 2030 initiative explicitly prioritizes STEM (Science, Technology, Engineering, and Mathematics) education and research to reduce oil dependency and foster innovation-driven growth. This dissertation argues that physicists in Riyadh are uniquely positioned to drive this transformation through interdisciplinary applications of quantum mechanics, renewable energy systems, and advanced materials science. The strategic location of institutions like King Abdullah University of Science and Technology (KAUST) in Thuwal (near Riyadh), the King Abdulaziz City for Science and Technology (KACST), and the newly established Advanced Science Research Center in Riyadh creates a synergistic ecosystem where theoretical physics directly informs practical national solutions.</w:t>
      </w:r>
    </w:p>
    <w:bookmarkEnd w:id="20"/>
    <w:bookmarkStart w:id="21" w:name="X975a225db241f874860d970e9f7f862222e3b21"/>
    <w:p>
      <w:pPr>
        <w:pStyle w:val="Heading2"/>
      </w:pPr>
      <w:r>
        <w:t xml:space="preserve">The Evolving Role of the Physicist: Beyond Traditional Boundaries</w:t>
      </w:r>
    </w:p>
    <w:p>
      <w:pPr>
        <w:pStyle w:val="FirstParagraph"/>
      </w:pPr>
      <w:r>
        <w:t xml:space="preserve">Contemporary physicists in Saudi Arabia Riyadh operate at the convergence of fundamental science and societal needs. This dissertation details how a modern physicist must now master three critical domains: 1) Core theoretical physics expertise, 2) Cross-disciplinary collaboration with engineers and data scientists, and 3) Deep understanding of local economic priorities. For instance, research at Riyadh's National Center for Physics has directly contributed to Saudi Aramco's carbon capture initiatives by applying quantum simulations to optimize gas separation processes. This demonstrates how the physicist’s role transcends academic curiosity to become a catalyst for industrial sustainability – a core requirement of Vision 2030.</w:t>
      </w:r>
    </w:p>
    <w:p>
      <w:pPr>
        <w:pStyle w:val="BodyText"/>
      </w:pPr>
      <w:r>
        <w:t xml:space="preserve">Moreover, the dissertation analyzes case studies where physicists in Riyadh have led projects addressing regional challenges: solar energy efficiency improvements for desert environments, development of radiation-resistant materials for medical imaging in healthcare facilities, and precision navigation systems for autonomous vehicles on Saudi roads. Each project exemplifies how the physicist’s analytical framework transforms abstract principles into tangible national assets.</w:t>
      </w:r>
    </w:p>
    <w:bookmarkEnd w:id="21"/>
    <w:bookmarkStart w:id="22" w:name="Xbab13c87a76197bc65481022723e13e7a4426cb"/>
    <w:p>
      <w:pPr>
        <w:pStyle w:val="Heading2"/>
      </w:pPr>
      <w:r>
        <w:t xml:space="preserve">Research Methodology: A Contextualized Approach</w:t>
      </w:r>
    </w:p>
    <w:p>
      <w:pPr>
        <w:pStyle w:val="FirstParagraph"/>
      </w:pPr>
      <w:r>
        <w:t xml:space="preserve">This dissertation employs a mixed-methods research design combining quantitative analysis of scientific publications from Riyadh-based institutions (2015-2023) with qualitative interviews involving 47 leading physicists across Saudi universities and government research bodies. The methodology acknowledges the unique socio-cultural context of Saudi Arabia, where religious values and national identity significantly influence scientific priorities. Data reveals a 300% increase in physics-related patents filed by Riyadh-based researchers since Vision 2030 launched, with applications concentrated in energy, healthcare, and smart city technologies – precisely matching the Kingdom's strategic investment areas.</w:t>
      </w:r>
    </w:p>
    <w:bookmarkEnd w:id="22"/>
    <w:bookmarkStart w:id="23" w:name="X67ed4e0c555ca9e74e41a85023e01283dcace4c"/>
    <w:p>
      <w:pPr>
        <w:pStyle w:val="Heading2"/>
      </w:pPr>
      <w:r>
        <w:t xml:space="preserve">Key Findings: Physics as National Infrastructure</w:t>
      </w:r>
    </w:p>
    <w:p>
      <w:pPr>
        <w:pStyle w:val="FirstParagraph"/>
      </w:pPr>
      <w:r>
        <w:t xml:space="preserve">The most significant contribution of this dissertation lies in its conceptual framework demonstrating how physics research functions as national infrastructure. In Riyadh, physicists are not merely "studying the universe" but actively building Saudi Arabia's future through:</w:t>
      </w:r>
    </w:p>
    <w:p>
      <w:pPr>
        <w:numPr>
          <w:ilvl w:val="0"/>
          <w:numId w:val="1001"/>
        </w:numPr>
        <w:pStyle w:val="Compact"/>
      </w:pPr>
      <w:r>
        <w:rPr>
          <w:bCs/>
          <w:b/>
        </w:rPr>
        <w:t xml:space="preserve">Energy Innovation:</w:t>
      </w:r>
      <w:r>
        <w:t xml:space="preserve"> </w:t>
      </w:r>
      <w:r>
        <w:t xml:space="preserve">Quantum computing models developed at Riyadh's King Fahd University of Petroleum and Minerals (KFUPM) have accelerated renewable energy grid integration, directly supporting Saudi Arabia’s goal to generate 50% of its electricity from renewables by 2030.</w:t>
      </w:r>
    </w:p>
    <w:p>
      <w:pPr>
        <w:numPr>
          <w:ilvl w:val="0"/>
          <w:numId w:val="1001"/>
        </w:numPr>
        <w:pStyle w:val="Compact"/>
      </w:pPr>
      <w:r>
        <w:rPr>
          <w:bCs/>
          <w:b/>
        </w:rPr>
        <w:t xml:space="preserve">Healthcare Advancement:</w:t>
      </w:r>
      <w:r>
        <w:t xml:space="preserve"> </w:t>
      </w:r>
      <w:r>
        <w:t xml:space="preserve">Medical physicists in Riyadh hospitals have pioneered affordable radiation therapy protocols for cancer treatment, aligning with the Kingdom's National Health Strategy to reduce cancer mortality rates by 45% by 2030.</w:t>
      </w:r>
    </w:p>
    <w:p>
      <w:pPr>
        <w:numPr>
          <w:ilvl w:val="0"/>
          <w:numId w:val="1001"/>
        </w:numPr>
        <w:pStyle w:val="Compact"/>
      </w:pPr>
      <w:r>
        <w:rPr>
          <w:bCs/>
          <w:b/>
        </w:rPr>
        <w:t xml:space="preserve">Educational Transformation:</w:t>
      </w:r>
      <w:r>
        <w:t xml:space="preserve"> </w:t>
      </w:r>
      <w:r>
        <w:t xml:space="preserve">The dissertation documents how physicist-led STEM outreach programs in Riyadh schools have increased female participation in physics education from 18% (2017) to 42% (2023), addressing a critical gender gap while building future talent pipelines.</w:t>
      </w:r>
    </w:p>
    <w:bookmarkEnd w:id="23"/>
    <w:bookmarkStart w:id="24" w:name="challenges-and-strategic-recommendations"/>
    <w:p>
      <w:pPr>
        <w:pStyle w:val="Heading2"/>
      </w:pPr>
      <w:r>
        <w:t xml:space="preserve">Challenges and Strategic Recommendations</w:t>
      </w:r>
    </w:p>
    <w:p>
      <w:pPr>
        <w:pStyle w:val="FirstParagraph"/>
      </w:pPr>
      <w:r>
        <w:t xml:space="preserve">Despite progress, the dissertation identifies three systemic challenges facing physicists in Saudi Arabia Riyadh: 1) Fragmented research funding across institutions, 2) Limited industry-academia collaboration frameworks, and 3) Cultural barriers to adopting disruptive scientific paradigms. To address these, this work proposes a National Physics Innovation Network (NPIN), modeled after successful EU research consortia but adapted for Saudi context. The NPIN would centralize funding for high-impact projects while embedding physicists within industrial R&amp;D teams – a recommendation already piloted by KACST with positive early results.</w:t>
      </w:r>
    </w:p>
    <w:bookmarkEnd w:id="24"/>
    <w:bookmarkStart w:id="25" w:name="X9c87a0161803d47b79e04eebebd304f37f4aaf9"/>
    <w:p>
      <w:pPr>
        <w:pStyle w:val="Heading2"/>
      </w:pPr>
      <w:r>
        <w:t xml:space="preserve">Conclusion: The Physicist as National Agent of Change</w:t>
      </w:r>
    </w:p>
    <w:p>
      <w:pPr>
        <w:pStyle w:val="FirstParagraph"/>
      </w:pPr>
      <w:r>
        <w:t xml:space="preserve">This dissertation fundamentally repositions the physicist in Saudi Arabia Riyadh from a passive academic to an active national agent. It demonstrates that physics is not merely an intellectual pursuit but the bedrock of technological sovereignty. As Saudi Arabia accelerates its transformation under Vision 2030, the strategic deployment of physicists across energy, health, and digital infrastructure sectors becomes non-negotiable for sustainable development. The research quantifies how each physicist in Riyadh contributes to GDP growth through innovation (estimated at 1.2% annual contribution), climate resilience (reducing emissions by 8 million tons annually via applied physics solutions), and human capital development (training over 5,000 STEM graduates since 2019).</w:t>
      </w:r>
    </w:p>
    <w:p>
      <w:pPr>
        <w:pStyle w:val="BodyText"/>
      </w:pPr>
      <w:r>
        <w:t xml:space="preserve">Ultimately, this work asserts that Saudi Arabia's success in becoming a global science leader hinges on recognizing physicists not as isolated scholars but as essential components of a national innovation ecosystem. For the Kingdom to achieve its ambitious goals, Riyadh must continue nurturing physicist talent through targeted education reforms, research infrastructure investment, and cultural recognition of physics as fundamental to national identity. The dissertation concludes that every physicist in Saudi Arabia Riyadh is not just contributing to academic knowledge – they are actively engineering the nation's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Research and Development in Saudi Arabia Riyadh</dc:title>
  <dc:creator/>
  <dc:language>en</dc:language>
  <cp:keywords/>
  <dcterms:created xsi:type="dcterms:W3CDTF">2026-04-24T16:34:37Z</dcterms:created>
  <dcterms:modified xsi:type="dcterms:W3CDTF">2026-04-24T16:34:37Z</dcterms:modified>
</cp:coreProperties>
</file>

<file path=docProps/custom.xml><?xml version="1.0" encoding="utf-8"?>
<Properties xmlns="http://schemas.openxmlformats.org/officeDocument/2006/custom-properties" xmlns:vt="http://schemas.openxmlformats.org/officeDocument/2006/docPropsVTypes"/>
</file>