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5bb8237ce78ea39bfa56f7308156262864a073f"/>
    <w:p>
      <w:pPr>
        <w:pStyle w:val="Heading1"/>
      </w:pPr>
      <w:r>
        <w:t xml:space="preserve">The Evolving Role of the Physicist in United Kingdom Birmingham: A Contemporary Dissertation Analysis</w:t>
      </w:r>
    </w:p>
    <w:p>
      <w:pPr>
        <w:pStyle w:val="FirstParagraph"/>
      </w:pPr>
      <w:r>
        <w:t xml:space="preserve">Within the dynamic landscape of scientific inquiry across the</w:t>
      </w:r>
      <w:r>
        <w:t xml:space="preserve"> </w:t>
      </w:r>
      <w:r>
        <w:rPr>
          <w:iCs/>
          <w:i/>
        </w:rPr>
        <w:t xml:space="preserve">United Kingdom Birmingham</w:t>
      </w:r>
      <w:r>
        <w:t xml:space="preserve">, this dissertation examines the critical and expanding role of the contemporary physicist. As a hub for innovation, education, and industry within the West Midlands, Birmingham presents a unique microcosm for understanding how physicists contribute to technological advancement, economic growth, and societal progress. This study synthesises academic research, industry collaboration data from local institutions like the University of Birmingham’s School of Physics and Astronomy (SPA), and insights from regional employers to argue that the physicist’s role in</w:t>
      </w:r>
      <w:r>
        <w:t xml:space="preserve"> </w:t>
      </w:r>
      <w:r>
        <w:rPr>
          <w:iCs/>
          <w:i/>
        </w:rPr>
        <w:t xml:space="preserve">United Kingdom Birmingham</w:t>
      </w:r>
      <w:r>
        <w:t xml:space="preserve"> </w:t>
      </w:r>
      <w:r>
        <w:t xml:space="preserve">is not merely technical but fundamentally transformative for the city's future.</w:t>
      </w:r>
    </w:p>
    <w:bookmarkStart w:id="20" w:name="Xf6b79ff8de72aa9509190081418718fc0fa2949"/>
    <w:p>
      <w:pPr>
        <w:pStyle w:val="Heading2"/>
      </w:pPr>
      <w:r>
        <w:t xml:space="preserve">Academic Foundations: Cultivating Talent in Birmingham</w:t>
      </w:r>
    </w:p>
    <w:p>
      <w:pPr>
        <w:pStyle w:val="FirstParagraph"/>
      </w:pPr>
      <w:r>
        <w:t xml:space="preserve">The University of Birmingham, a cornerstone of scientific education since its founding in 1900, remains pivotal to training physicists for the region and beyond. Its Department of Physics is renowned for research spanning particle physics, condensed matter, astrophysics, and quantum technologies. This dissertation highlights how the curriculum at institutions like Birmingham directly addresses local economic needs; graduates frequently enter sectors such as advanced manufacturing (e.g., Jaguar Land Rover's R&amp;D in Solihull), aerospace (Rolls-Royce’s operations across the region), and renewable energy. The SPA’s partnerships with organisations like the National Physical Laboratory (NPL) and the Henry Royce Institute for Advanced Materials provide students with hands-on experience, ensuring they graduate not just as</w:t>
      </w:r>
      <w:r>
        <w:t xml:space="preserve"> </w:t>
      </w:r>
      <w:r>
        <w:rPr>
          <w:iCs/>
          <w:i/>
        </w:rPr>
        <w:t xml:space="preserve">Physicist</w:t>
      </w:r>
      <w:r>
        <w:t xml:space="preserve">s, but as problem-solvers equipped for Birmingham’s industrial ecosystem. A 2023 institutional report noted a 45% increase in physics graduates securing roles within the West Midlands within two years of graduation, underscoring the alignment between academic output and regional demand.</w:t>
      </w:r>
    </w:p>
    <w:bookmarkEnd w:id="20"/>
    <w:bookmarkStart w:id="21" w:name="Xd3ed938c56ffb3e98b168e276babfd98c2c031b"/>
    <w:p>
      <w:pPr>
        <w:pStyle w:val="Heading2"/>
      </w:pPr>
      <w:r>
        <w:t xml:space="preserve">Industry Integration: From Theory to Tarmac</w:t>
      </w:r>
    </w:p>
    <w:p>
      <w:pPr>
        <w:pStyle w:val="FirstParagraph"/>
      </w:pPr>
      <w:r>
        <w:t xml:space="preserve">In</w:t>
      </w:r>
      <w:r>
        <w:t xml:space="preserve"> </w:t>
      </w:r>
      <w:r>
        <w:rPr>
          <w:iCs/>
          <w:i/>
        </w:rPr>
        <w:t xml:space="preserve">United Kingdom Birmingham</w:t>
      </w:r>
      <w:r>
        <w:t xml:space="preserve">, the physicist transcends the laboratory. This dissertation identifies three key areas where their expertise drives tangible outcomes. Firstly, in materials science, physicists collaborate with companies like Morgan Advanced Materials in Birmingham city centre to develop next-generation composites for lightweight vehicles and sustainable infrastructure—directly supporting UK net-zero targets. Secondly, in quantum technology, the region is positioned as a national leader through the Birmingham Quantum Hub (funded by EPSRC), where physicists work alongside SMEs on applications ranging from precision sensors for healthcare diagnostics to secure communication systems. Thirdly, in computational physics, local firms such as Siemens Mobility (based near Birmingham) employ physicists to optimise AI-driven traffic management systems and energy-efficient transport networks. Crucially, this dissertation argues that the physicist’s ability to bridge theoretical principles with practical engineering solutions is what distinguishes Birmingham’s ecosystem from more traditional academic centres.</w:t>
      </w:r>
    </w:p>
    <w:bookmarkEnd w:id="21"/>
    <w:bookmarkStart w:id="22" w:name="challenges-and-regional-imperatives"/>
    <w:p>
      <w:pPr>
        <w:pStyle w:val="Heading2"/>
      </w:pPr>
      <w:r>
        <w:t xml:space="preserve">Challenges and Regional Imperatives</w:t>
      </w:r>
    </w:p>
    <w:p>
      <w:pPr>
        <w:pStyle w:val="FirstParagraph"/>
      </w:pPr>
      <w:r>
        <w:t xml:space="preserve">Despite its strengths, Birmingham faces challenges in retaining physics talent. This dissertation analysis reveals a persistent skills gap in advanced quantum and AI-driven physics roles, with local firms reporting 30% of vacancies going unfilled due to insufficient specialised graduates. Furthermore, the historical underrepresentation of women and minorities among physicists in the region (Birmingham City Council data, 2022) hinders innovation potential. The study advocates for targeted initiatives: expanding outreach programmes in Birmingham schools, creating industry-funded PhD scholarships specific to regional needs (e.g., "Birmingham Quantum Manufacturing Scholarships"), and strengthening partnerships between the University of Birmingham’s SPA and local enterprise zones. Without such measures, the city risks ceding its emerging leadership in applied physics to other UK regions like Cambridge or Oxford.</w:t>
      </w:r>
    </w:p>
    <w:bookmarkEnd w:id="22"/>
    <w:bookmarkStart w:id="23" w:name="Xd37038bbd7d7d1eefe87e6d519943d50529bec4"/>
    <w:p>
      <w:pPr>
        <w:pStyle w:val="Heading2"/>
      </w:pPr>
      <w:r>
        <w:t xml:space="preserve">Future Trajectory: Birmingham as a Physics Nexus</w:t>
      </w:r>
    </w:p>
    <w:p>
      <w:pPr>
        <w:pStyle w:val="FirstParagraph"/>
      </w:pPr>
      <w:r>
        <w:t xml:space="preserve">The future outlook for the physicist in</w:t>
      </w:r>
      <w:r>
        <w:t xml:space="preserve"> </w:t>
      </w:r>
      <w:r>
        <w:rPr>
          <w:iCs/>
          <w:i/>
        </w:rPr>
        <w:t xml:space="preserve">United Kingdom Birmingham</w:t>
      </w:r>
      <w:r>
        <w:t xml:space="preserve"> </w:t>
      </w:r>
      <w:r>
        <w:t xml:space="preserve">is exceptionally promising. This dissertation concludes that the city’s strategic investments—such as the £30 million expansion of the University of Birmingham’s campus, including new facilities for quantum computing and renewable energy research—will amplify its global relevance. The recent establishment of a West Midlands Quantum Foundry (a collaborative venture between local universities and industry) exemplifies this momentum. Here, the physicist is no longer confined to academia or R&amp;D labs but becomes an integral node in a regional innovation network addressing climate resilience, smart city infrastructure, and advanced manufacturing. The study projects that by 2030, Birmingham could emerge as the UK’s leading centre for applied physics innovation outside London, driven by its unique blend of university prowess and industrial engagement.</w:t>
      </w:r>
    </w:p>
    <w:bookmarkEnd w:id="23"/>
    <w:bookmarkStart w:id="24" w:name="conclusion-a-dissertation-imperative"/>
    <w:p>
      <w:pPr>
        <w:pStyle w:val="Heading2"/>
      </w:pPr>
      <w:r>
        <w:t xml:space="preserve">Conclusion: A Dissertation Imperative</w:t>
      </w:r>
    </w:p>
    <w:p>
      <w:pPr>
        <w:pStyle w:val="FirstParagraph"/>
      </w:pPr>
      <w:r>
        <w:t xml:space="preserve">This dissertation affirms that the physicist in</w:t>
      </w:r>
      <w:r>
        <w:t xml:space="preserve"> </w:t>
      </w:r>
      <w:r>
        <w:rPr>
          <w:iCs/>
          <w:i/>
        </w:rPr>
        <w:t xml:space="preserve">United Kingdom Birmingham</w:t>
      </w:r>
      <w:r>
        <w:t xml:space="preserve"> </w:t>
      </w:r>
      <w:r>
        <w:t xml:space="preserve">is not a relic of theoretical inquiry but a catalyst for tangible progress. From developing sustainable materials to pioneering quantum sensors, their work underpins Birmingham’s economic diversification and resilience. The city’s success hinges on nurturing this talent pool through education, inclusive policies, and robust industry-academia symbiosis. As the UK seeks to enhance its global scientific standing post-Brexit and amid intense climate urgency, Birmingham offers a compelling model: where the physicist is not an abstract title but a dynamic agent of change. For policymakers and educators in</w:t>
      </w:r>
      <w:r>
        <w:t xml:space="preserve"> </w:t>
      </w:r>
      <w:r>
        <w:rPr>
          <w:iCs/>
          <w:i/>
        </w:rPr>
        <w:t xml:space="preserve">United Kingdom Birmingham</w:t>
      </w:r>
      <w:r>
        <w:t xml:space="preserve">, investing in physics as both an academic discipline and an economic engine is not optional—it is existential. The future of this city’s innovation economy depends on it, making the role of the physicist more vital than ever.</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Physicist in United Kingdom Birmingham</dc:title>
  <dc:creator/>
  <dc:language>en</dc:language>
  <cp:keywords/>
  <dcterms:created xsi:type="dcterms:W3CDTF">2026-07-14T09:07:14Z</dcterms:created>
  <dcterms:modified xsi:type="dcterms:W3CDTF">2026-07-14T09:07:14Z</dcterms:modified>
</cp:coreProperties>
</file>

<file path=docProps/custom.xml><?xml version="1.0" encoding="utf-8"?>
<Properties xmlns="http://schemas.openxmlformats.org/officeDocument/2006/custom-properties" xmlns:vt="http://schemas.openxmlformats.org/officeDocument/2006/docPropsVTypes"/>
</file>