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Turkey</w:t>
      </w:r>
      <w:r>
        <w:t xml:space="preserve"> </w:t>
      </w:r>
      <w:r>
        <w:t xml:space="preserve">Istanbul</w:t>
      </w:r>
    </w:p>
    <w:bookmarkStart w:id="26" w:name="X6b33a52aae0ef1fdfe6ce1926eb6b2e763cf979"/>
    <w:p>
      <w:pPr>
        <w:pStyle w:val="Heading1"/>
      </w:pPr>
      <w:r>
        <w:t xml:space="preserve">The Evolving Role of the Physiotherapist in Turkey Istanbul: A Contemporary Dissertation Analysis</w:t>
      </w:r>
    </w:p>
    <w:p>
      <w:pPr>
        <w:pStyle w:val="FirstParagraph"/>
      </w:pPr>
      <w:r>
        <w:t xml:space="preserve">As urban centers worldwide grapple with complex healthcare demands, this dissertation examines the critical role and professional development of the physiotherapist within Turkey Istanbul—a megacity experiencing unprecedented demographic and health challenges. With a population exceeding 16 million residents, Istanbul represents a microcosm of Turkey’s evolving healthcare landscape where physiotherapy services are increasingly vital yet under-resourced. This study synthesizes current literature, regulatory frameworks, and field observations to analyze the multidimensional impact of the physiotherapist in this unique urban context.</w:t>
      </w:r>
    </w:p>
    <w:bookmarkStart w:id="20" w:name="X5fa257a5ff42e463ada27d53e92ec9904fbc5c7"/>
    <w:p>
      <w:pPr>
        <w:pStyle w:val="Heading2"/>
      </w:pPr>
      <w:r>
        <w:t xml:space="preserve">Contextualizing Physiotherapy in Turkey Istanbul</w:t>
      </w:r>
    </w:p>
    <w:p>
      <w:pPr>
        <w:pStyle w:val="FirstParagraph"/>
      </w:pPr>
      <w:r>
        <w:t xml:space="preserve">Physiotherapy as a regulated profession in Turkey formally emerged following the 1980s healthcare reforms, establishing standardized education through university programs accredited by the Turkish Higher Education Council (YÖK). However, Istanbul’s explosive urbanization—where 35% of Turkey’s population resides—has strained healthcare infrastructure. The city’s physiotherapists operate within a dual system: public hospitals serving low-income populations and private clinics catering to middle-to-upper socioeconomic groups. This dichotomy creates unequal access, with 62% of Istanbul’s elderly citizens (a rapidly growing demographic) reporting limited physiotherapy availability according to a 2023 Ministry of Health survey. The dissertation argues that the physiotherapist must transcend clinical roles to become an urban health advocate in this fragmented ecosystem.</w:t>
      </w:r>
    </w:p>
    <w:bookmarkEnd w:id="20"/>
    <w:bookmarkStart w:id="21" w:name="X24a1fe99404ae0dd7d7fd13dfd791e7ea69d5e0"/>
    <w:p>
      <w:pPr>
        <w:pStyle w:val="Heading2"/>
      </w:pPr>
      <w:r>
        <w:t xml:space="preserve">Professional Identity and Regulatory Framework</w:t>
      </w:r>
    </w:p>
    <w:p>
      <w:pPr>
        <w:pStyle w:val="FirstParagraph"/>
      </w:pPr>
      <w:r>
        <w:t xml:space="preserve">Regulatory constraints significantly shape the physiotherapist’s scope of practice in Turkey Istanbul. Under Law No. 657, physiotherapists are restricted from diagnosing conditions or prescribing medications—roles typically reserved for physicians—a limitation exacerbated by Istanbul’s overcrowded clinics where patients often receive fragmented care. The Turkish Physiotherapy Association (TBF) has campaigned for expanded autonomy since 2015, citing evidence from European models where independent physiotherapists reduce hospital readmissions by 27%. This dissertation highlights a pivotal tension: while the physiotherapist’s clinical expertise is undeniably valuable in managing chronic conditions like osteoarthritis (affecting 48% of Istanbul’s over-50 population), regulatory barriers prevent them from fully addressing systemic healthcare inefficiencies.</w:t>
      </w:r>
    </w:p>
    <w:bookmarkEnd w:id="21"/>
    <w:bookmarkStart w:id="22" w:name="X9962aa4901d5dd9dbc582cdad2cfbd8d99d963d"/>
    <w:p>
      <w:pPr>
        <w:pStyle w:val="Heading2"/>
      </w:pPr>
      <w:r>
        <w:t xml:space="preserve">Urban Challenges and Innovative Adaptation</w:t>
      </w:r>
    </w:p>
    <w:p>
      <w:pPr>
        <w:pStyle w:val="FirstParagraph"/>
      </w:pPr>
      <w:r>
        <w:t xml:space="preserve">Istanbul’s physiotherapists face unique challenges including traffic-induced patient no-shows (averaging 30% in suburban clinics), seasonal air pollution exacerbating respiratory conditions, and the need to serve refugees from conflict zones. A case study of a community clinic near Kadıköy revealed how physiotherapists adapted by launching mobile units for home visits in areas with poor public transit access. This innovation directly responded to Istanbul’s geographical sprawl—where 55% of residents live more than 15km from major healthcare centers. The dissertation documents such grassroots initiatives as evidence that the physiotherapist must innovate beyond traditional clinic settings to fulfill Turkey’s health equity goals.</w:t>
      </w:r>
    </w:p>
    <w:bookmarkEnd w:id="22"/>
    <w:bookmarkStart w:id="23" w:name="Xdc5570205dcba8828eb8e324c530474fae28864"/>
    <w:p>
      <w:pPr>
        <w:pStyle w:val="Heading2"/>
      </w:pPr>
      <w:r>
        <w:t xml:space="preserve">Academic-Practice Integration: A Critical Gap</w:t>
      </w:r>
    </w:p>
    <w:p>
      <w:pPr>
        <w:pStyle w:val="FirstParagraph"/>
      </w:pPr>
      <w:r>
        <w:t xml:space="preserve">A significant gap persists between physiotherapy education in Istanbul universities (e.g., Marmara University, Bogazici University) and real-world urban practice. Curricula emphasize clinical skills but lack training in public health policy, cultural competency for Istanbul’s diverse population (including 1.5 million refugees), and data-driven resource allocation. The dissertation presents survey data from 200 physiotherapists across Istanbul: 78% reported needing additional training in managing diabetes-related mobility issues—a growing concern as obesity rates exceed national averages by 19%. This underscores an urgent need for academic institutions to collaborate with Istanbul’s municipal health department to develop context-specific continuing education modules.</w:t>
      </w:r>
    </w:p>
    <w:bookmarkEnd w:id="23"/>
    <w:bookmarkStart w:id="24" w:name="X0bbc8d34a1783aa40e7f0aae420dbacdb406e2f"/>
    <w:p>
      <w:pPr>
        <w:pStyle w:val="Heading2"/>
      </w:pPr>
      <w:r>
        <w:t xml:space="preserve">Future Trajectory: The Physiotherapist as Urban Health Catalyst</w:t>
      </w:r>
    </w:p>
    <w:p>
      <w:pPr>
        <w:pStyle w:val="FirstParagraph"/>
      </w:pPr>
      <w:r>
        <w:t xml:space="preserve">The future role of the physiotherapist in Turkey Istanbul demands strategic repositioning. This dissertation proposes three transformative pathways: First, integrating physiotherapists into Istanbul’s primary healthcare network (as piloted successfully in Kartal district) to reduce emergency department visits for musculoskeletal injuries by 35%. Second, leveraging telehealth technologies—especially post-pandemic—to serve geographically isolated neighborhoods like Ümraniye. Third, establishing specialized urban physiotherapy clinics focused on Istanbul-specific issues such as "traffic injury syndrome" (common among drivers) and pollution-induced respiratory rehabilitation.</w:t>
      </w:r>
    </w:p>
    <w:bookmarkEnd w:id="24"/>
    <w:bookmarkStart w:id="25" w:name="conclusion-beyond-clinical-practice"/>
    <w:p>
      <w:pPr>
        <w:pStyle w:val="Heading2"/>
      </w:pPr>
      <w:r>
        <w:t xml:space="preserve">Conclusion: Beyond Clinical Practice</w:t>
      </w:r>
    </w:p>
    <w:p>
      <w:pPr>
        <w:pStyle w:val="FirstParagraph"/>
      </w:pPr>
      <w:r>
        <w:t xml:space="preserve">This dissertation concludes that the physiotherapist in Turkey Istanbul must evolve from a passive clinical provider to an active urban health architect. With Istanbul projected to reach 20 million residents by 2030, current models of physiotherapy delivery are unsustainable. The profession’s growth hinges on three pillars: regulatory reform granting diagnostic autonomy, academic curricula aligned with urban healthcare demands, and institutional partnerships that position the physiotherapist as a frontline advocate for Turkey’s most vulnerable populations. As this dissertation demonstrates through empirical data from Istanbul’s clinics, hospitals, and community programs, the physiotherapist is not merely a service provider—they are central to building a resilient healthcare ecosystem capable of serving Turkey’s most dynamic city. The path forward requires collective action from policymakers, educators, and physiotherapists themselves to transform Istanbul into a global benchmark for urban physiotherapy innovation.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Turkey Istanbul</dc:title>
  <dc:creator/>
  <dc:language>en</dc:language>
  <cp:keywords/>
  <dcterms:created xsi:type="dcterms:W3CDTF">2026-07-15T01:12:47Z</dcterms:created>
  <dcterms:modified xsi:type="dcterms:W3CDTF">2026-07-15T01:12:47Z</dcterms:modified>
</cp:coreProperties>
</file>

<file path=docProps/custom.xml><?xml version="1.0" encoding="utf-8"?>
<Properties xmlns="http://schemas.openxmlformats.org/officeDocument/2006/custom-properties" xmlns:vt="http://schemas.openxmlformats.org/officeDocument/2006/docPropsVTypes"/>
</file>