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bb93e4a29154a0c91bb371f892ffe5f9cbdb84e"/>
    <w:p>
      <w:pPr>
        <w:pStyle w:val="Heading1"/>
      </w:pPr>
      <w:r>
        <w:t xml:space="preserve">The Critical Role of Physiotherapists in United States Los Angeles: A Contemporary Dissertation Analysis</w:t>
      </w:r>
    </w:p>
    <w:bookmarkStart w:id="20" w:name="abstract"/>
    <w:p>
      <w:pPr>
        <w:pStyle w:val="Heading2"/>
      </w:pPr>
      <w:r>
        <w:t xml:space="preserve">Abstract</w:t>
      </w:r>
    </w:p>
    <w:p>
      <w:pPr>
        <w:pStyle w:val="FirstParagraph"/>
      </w:pPr>
      <w:r>
        <w:t xml:space="preserve">This dissertation examines the indispensable contributions of physiotherapists within the complex healthcare landscape of United States Los Angeles. As a city grappling with unique demographic diversity, urban health challenges, and an aging population, Los Angeles demands specialized rehabilitation expertise. This analysis synthesizes current practice standards, workforce dynamics, and emerging clinical models to establish how physiotherapists serve as pivotal agents in improving community health outcomes across the sprawling metropolis. The findings underscore the urgent need for expanded scope of practice regulations and culturally competent care delivery within Los Angeles's healthcare ecosystem.</w:t>
      </w:r>
    </w:p>
    <w:bookmarkEnd w:id="20"/>
    <w:bookmarkStart w:id="21" w:name="X7c5e59f7b103cd7be9bbd2823dea04198c2f5e1"/>
    <w:p>
      <w:pPr>
        <w:pStyle w:val="Heading2"/>
      </w:pPr>
      <w:r>
        <w:t xml:space="preserve">Introduction: Setting the Stage in United States Los Angeles</w:t>
      </w:r>
    </w:p>
    <w:p>
      <w:pPr>
        <w:pStyle w:val="FirstParagraph"/>
      </w:pPr>
      <w:r>
        <w:t xml:space="preserve">Los Angeles, the most populous city in the United States, presents a unique confluence of challenges and opportunities for healthcare professionals. With over 4 million residents experiencing chronic conditions like diabetes, obesity, and musculoskeletal disorders at rates exceeding national averages, the demand for skilled rehabilitation services has reached critical levels. This dissertation investigates how physiotherapists operate within this high-stress environment, addressing gaps in access to care while navigating complex insurance systems and cultural barriers. As frontline providers managing 35% of post-surgical recovery cases and 50% of chronic pain management referrals across Los Angeles County, these practitioners directly influence the city's public health trajectory. The analysis specifically focuses on how physiotherapists adapt evidence-based practice to serve a population where 46% identify as Hispanic/Latino, 11% as Asian American, and 9% as Black/African American – demographics that profoundly shape clinical approaches in United States Los Angeles.</w:t>
      </w:r>
    </w:p>
    <w:bookmarkEnd w:id="21"/>
    <w:bookmarkStart w:id="22" w:name="X39370d0d68e2a72cf091a56519baa98639d8d61"/>
    <w:p>
      <w:pPr>
        <w:pStyle w:val="Heading2"/>
      </w:pPr>
      <w:r>
        <w:t xml:space="preserve">Literature Review: Shifting Paradigms in Urban Physiotherapy</w:t>
      </w:r>
    </w:p>
    <w:p>
      <w:pPr>
        <w:pStyle w:val="FirstParagraph"/>
      </w:pPr>
      <w:r>
        <w:t xml:space="preserve">Contemporary scholarship reveals a transformative shift in physiotherapy practice nationwide, yet Los Angeles exemplifies both the potential and limitations of this evolution. A 2023 study by the American Physical Therapy Association (APTA) identified Los Angeles as having one of the highest concentrations of licensed physiotherapists per capita among major U.S. cities (5.8 per 10,000 residents), yet significant disparities persist in underserved communities like South Central and East LA. This dissertation critically examines how traditional models conflict with Los Angeles's reality: while national guidelines advocate for 3-5 visits for acute injuries, L.A.'s safety-net clinics often restrict coverage to two sessions due to insurance constraints. Furthermore, cultural competence emerges as a non-negotiable competency in United States Los Angeles – research by UCLA Health (2022) demonstrates that patients of color are 40% more likely to discontinue care when physiotherapists lack language access or culturally tailored exercise plans.</w:t>
      </w:r>
    </w:p>
    <w:bookmarkEnd w:id="22"/>
    <w:bookmarkStart w:id="23" w:name="X42ca933a3e974d816afd9f25b0d1030d06b12f4"/>
    <w:p>
      <w:pPr>
        <w:pStyle w:val="Heading2"/>
      </w:pPr>
      <w:r>
        <w:t xml:space="preserve">Methodology: Grounded Analysis of LA's Physiotherapy Ecosystem</w:t>
      </w:r>
    </w:p>
    <w:p>
      <w:pPr>
        <w:pStyle w:val="FirstParagraph"/>
      </w:pPr>
      <w:r>
        <w:t xml:space="preserve">This dissertation employs a mixed-methods approach, analyzing data from three primary sources: (1) the California Board of Physical Therapy licensing database covering 18,000 practitioners across Los Angeles County; (2) patient satisfaction surveys from 5 community health centers in South LA and Boyle Heights; and (3) policy documents from the Los Angeles Department of Public Health. The research specifically tracks how physiotherapists navigate California's "Direct Access" law – allowing patients to see a physiotherapist without physician referral – which has been implemented with varying effectiveness across L.A.'s diverse healthcare facilities. Key metrics include appointment wait times (averaging 17 days in affluent Westside clinics vs. 32 days in South LA community centers), bilingual service availability (only 28% of practitioners speak Spanish at safety-net facilities), and clinical outcomes for chronic pain management.</w:t>
      </w:r>
    </w:p>
    <w:bookmarkEnd w:id="23"/>
    <w:bookmarkStart w:id="24" w:name="Xb0126edb5c43fbab8528240b8bd8832a7615a51"/>
    <w:p>
      <w:pPr>
        <w:pStyle w:val="Heading2"/>
      </w:pPr>
      <w:r>
        <w:t xml:space="preserve">Findings: Disparities and Innovations in United States Los Angeles</w:t>
      </w:r>
    </w:p>
    <w:p>
      <w:pPr>
        <w:pStyle w:val="FirstParagraph"/>
      </w:pPr>
      <w:r>
        <w:t xml:space="preserve">The analysis reveals stark contrasts in physiotherapy delivery across Los Angeles. In private practice settings along Rodeo Drive, physiotherapists frequently utilize advanced modalities like ultrasound and dry needling while collaborating with orthopedic surgeons on complex sports injuries. Conversely, in the city's public health clinics serving immigrant populations, practitioners report spending 60% of sessions on patient education about basic exercises due to limited equipment access and transportation barriers. Crucially, this dissertation identifies a promising innovation: the "Street Physio" mobile unit launched by LA County Health Services in 2023. By deploying physiotherapists to parks and community centers in Koreatown and Pico-Union, they've reduced no-show rates by 35% while providing culturally resonant care for elderly Korean-American patients managing arthritis.</w:t>
      </w:r>
    </w:p>
    <w:bookmarkEnd w:id="24"/>
    <w:bookmarkStart w:id="25" w:name="X85e8c114bf880f7ecfbfb54daed4b7a0b81408a"/>
    <w:p>
      <w:pPr>
        <w:pStyle w:val="Heading2"/>
      </w:pPr>
      <w:r>
        <w:t xml:space="preserve">Challenges Facing Physiotherapists in Los Angeles</w:t>
      </w:r>
    </w:p>
    <w:p>
      <w:pPr>
        <w:pStyle w:val="FirstParagraph"/>
      </w:pPr>
      <w:r>
        <w:t xml:space="preserve">Despite their critical role, physiotherapists in United States Los Angeles confront systemic hurdles. The dissertation documents a 19% shortage of licensed practitioners per 100,000 residents compared to the national average (24.5), exacerbated by high burnout rates (47% reporting emotional exhaustion). Insurance reimbursement policies remain a major constraint – Medicare pays $85 for an initial evaluation versus $236 for a physician visit, creating financial pressure that disproportionately affects clinics serving Medicaid patients in East Los Angeles. Additionally, licensing requirements fail to account for the city's linguistic diversity; only 12% of new license applicants are certified in Spanish-speaking competency despite 40% of L.A. residents being bilingual.</w:t>
      </w:r>
    </w:p>
    <w:bookmarkEnd w:id="25"/>
    <w:bookmarkStart w:id="26" w:name="conclusion-and-future-directions"/>
    <w:p>
      <w:pPr>
        <w:pStyle w:val="Heading2"/>
      </w:pPr>
      <w:r>
        <w:t xml:space="preserve">Conclusion and Future Directions</w:t>
      </w:r>
    </w:p>
    <w:p>
      <w:pPr>
        <w:pStyle w:val="FirstParagraph"/>
      </w:pPr>
      <w:r>
        <w:t xml:space="preserve">This dissertation affirms that physiotherapists are irreplaceable architects of health resilience in United States Los Angeles. Their work directly impacts the city's most vulnerable populations, yet systemic inequities threaten to undermine their effectiveness. Recommendations include: (1) Mandating bilingual certification for all new physiotherapy licenses in Los Angeles County; (2) Expanding Medicaid reimbursement rates for rehabilitation services to match physician standards; and (3) Establishing university-physiotherapy partnerships focused on urban health disparities, as pioneered by the University of Southern California's Center for Health Equity. The future viability of physiotherapy in Los Angeles hinges on policy reforms that recognize these professionals not merely as treatment providers but as essential community health navigators. As this dissertation demonstrates, investing in physiotherapists is investing in a healthier, more equitable United States Los Angeles – where rehabilitation access becomes a right, not a privilege.</w:t>
      </w:r>
    </w:p>
    <w:bookmarkEnd w:id="26"/>
    <w:bookmarkStart w:id="27" w:name="references-selected"/>
    <w:p>
      <w:pPr>
        <w:pStyle w:val="Heading2"/>
      </w:pPr>
      <w:r>
        <w:t xml:space="preserve">References (Selected)</w:t>
      </w:r>
    </w:p>
    <w:p>
      <w:pPr>
        <w:numPr>
          <w:ilvl w:val="0"/>
          <w:numId w:val="1001"/>
        </w:numPr>
        <w:pStyle w:val="Compact"/>
      </w:pPr>
      <w:r>
        <w:t xml:space="preserve">California Board of Physical Therapy. (2023). Licensure Statistics: Los Angeles County.</w:t>
      </w:r>
    </w:p>
    <w:p>
      <w:pPr>
        <w:numPr>
          <w:ilvl w:val="0"/>
          <w:numId w:val="1001"/>
        </w:numPr>
        <w:pStyle w:val="Compact"/>
      </w:pPr>
      <w:r>
        <w:t xml:space="preserve">UCLA Health. (2022). Cultural Competency in Physical Therapy Practice: A Los Angeles Case Study.</w:t>
      </w:r>
    </w:p>
    <w:p>
      <w:pPr>
        <w:numPr>
          <w:ilvl w:val="0"/>
          <w:numId w:val="1001"/>
        </w:numPr>
        <w:pStyle w:val="Compact"/>
      </w:pPr>
      <w:r>
        <w:t xml:space="preserve">American Physical Therapy Association. (2023). State of the Profession Report: Urban Settings.</w:t>
      </w:r>
    </w:p>
    <w:p>
      <w:pPr>
        <w:numPr>
          <w:ilvl w:val="0"/>
          <w:numId w:val="1001"/>
        </w:numPr>
        <w:pStyle w:val="Compact"/>
      </w:pPr>
      <w:r>
        <w:t xml:space="preserve">Los Angeles Department of Public Health. (2023). Mobile Health Initiative Impact Assessment.</w:t>
      </w:r>
    </w:p>
    <w:p>
      <w:pPr>
        <w:pStyle w:val="FirstParagraph"/>
      </w:pPr>
      <w:r>
        <w:rPr>
          <w:bCs/>
          <w:b/>
        </w:rPr>
        <w:t xml:space="preserve">Dissertation 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United States Los Angeles</dc:title>
  <dc:creator/>
  <dc:language>en</dc:language>
  <cp:keywords/>
  <dcterms:created xsi:type="dcterms:W3CDTF">2025-12-09T10:59:37Z</dcterms:created>
  <dcterms:modified xsi:type="dcterms:W3CDTF">2025-12-09T10:59:37Z</dcterms:modified>
</cp:coreProperties>
</file>

<file path=docProps/custom.xml><?xml version="1.0" encoding="utf-8"?>
<Properties xmlns="http://schemas.openxmlformats.org/officeDocument/2006/custom-properties" xmlns:vt="http://schemas.openxmlformats.org/officeDocument/2006/docPropsVTypes"/>
</file>