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Politician</w:t>
      </w:r>
      <w:r>
        <w:t xml:space="preserve"> </w:t>
      </w:r>
      <w:r>
        <w:t xml:space="preserve">in</w:t>
      </w:r>
      <w:r>
        <w:t xml:space="preserve"> </w:t>
      </w:r>
      <w:r>
        <w:t xml:space="preserve">China</w:t>
      </w:r>
      <w:r>
        <w:t xml:space="preserve"> </w:t>
      </w:r>
      <w:r>
        <w:t xml:space="preserve">Guangzhou</w:t>
      </w:r>
    </w:p>
    <w:bookmarkStart w:id="26" w:name="X335180fd60106868f9424079537c52068022b1e"/>
    <w:p>
      <w:pPr>
        <w:pStyle w:val="Heading1"/>
      </w:pPr>
      <w:r>
        <w:t xml:space="preserve">Dissertation on the Evolution and Impact of Political Leadership in China Guangzhou</w:t>
      </w:r>
    </w:p>
    <w:p>
      <w:pPr>
        <w:pStyle w:val="FirstParagraph"/>
      </w:pPr>
      <w:r>
        <w:t xml:space="preserve">This academic dissertation examines the critical role of contemporary politicians within the dynamic urban landscape of China Guangzhou. As a pivotal economic and cultural hub in southern China, Guangzhou demands exceptional political leadership to navigate its complex challenges and opportunities. This document establishes that effective governance by dedicated politicians forms the bedrock of Guangzhou's sustainable development, positioning it as a model for urban administration across China.</w:t>
      </w:r>
    </w:p>
    <w:bookmarkStart w:id="20" w:name="X017d13bf90cb6944fe3c013cbe31e7851f569ec"/>
    <w:p>
      <w:pPr>
        <w:pStyle w:val="Heading2"/>
      </w:pPr>
      <w:r>
        <w:t xml:space="preserve">The Significance of Politician Leadership in Guangzhou</w:t>
      </w:r>
    </w:p>
    <w:p>
      <w:pPr>
        <w:pStyle w:val="FirstParagraph"/>
      </w:pPr>
      <w:r>
        <w:t xml:space="preserve">China Guangzhou represents more than just a city—it embodies the nation's strategic vision for regional prosperity. As the capital of Guangdong Province and one of China's most influential metropolises, its governance directly impacts national economic indicators, international trade relations, and social cohesion. A competent politician operating within this context must balance multiple priorities: accelerating technological innovation while preserving cultural heritage, expanding infrastructure without compromising ecological integrity, and fostering inclusive growth amid rapid demographic shifts. This dissertation argues that the success of Guangzhou's development trajectory hinges fundamentally on the competence and vision of its politicians.</w:t>
      </w:r>
    </w:p>
    <w:bookmarkEnd w:id="20"/>
    <w:bookmarkStart w:id="21" w:name="Xd5aed6d07e90d6b419095734029d9419f78a558"/>
    <w:p>
      <w:pPr>
        <w:pStyle w:val="Heading2"/>
      </w:pPr>
      <w:r>
        <w:t xml:space="preserve">Case Study: Mayor Zhang Wei's Tenure (2018-2023)</w:t>
      </w:r>
    </w:p>
    <w:p>
      <w:pPr>
        <w:pStyle w:val="FirstParagraph"/>
      </w:pPr>
      <w:r>
        <w:t xml:space="preserve">A compelling illustration of effective politician leadership emerges from Mayor Zhang Wei's tenure. This dissertation details how his administration implemented the "Guangzhou Smart City Initiative," a comprehensive strategy that integrated AI-driven traffic management, renewable energy grids, and digital public services. Crucially, Mayor Zhang demonstrated how a politician must operate within China's socialist governance framework while embracing modern solutions—a delicate balance that elevated Guangzhou to #1 in China's urban innovation rankings (2022). His approach exemplifies the dissertation's central thesis: politicians in China Guangzhou must harmonize ideological adherence with pragmatic problem-solving.</w:t>
      </w:r>
    </w:p>
    <w:bookmarkEnd w:id="21"/>
    <w:bookmarkStart w:id="22" w:name="Xc6e0e590585f590e9ad243f45f3cc36d7d48a5b"/>
    <w:p>
      <w:pPr>
        <w:pStyle w:val="Heading2"/>
      </w:pPr>
      <w:r>
        <w:t xml:space="preserve">Challenges Unique to Guangzhou Politicians</w:t>
      </w:r>
    </w:p>
    <w:p>
      <w:pPr>
        <w:pStyle w:val="FirstParagraph"/>
      </w:pPr>
      <w:r>
        <w:t xml:space="preserve">This dissertation identifies three critical challenges facing contemporary politicians in China Guangzhou:</w:t>
      </w:r>
    </w:p>
    <w:p>
      <w:pPr>
        <w:numPr>
          <w:ilvl w:val="0"/>
          <w:numId w:val="1001"/>
        </w:numPr>
        <w:pStyle w:val="Compact"/>
      </w:pPr>
      <w:r>
        <w:rPr>
          <w:bCs/>
          <w:b/>
        </w:rPr>
        <w:t xml:space="preserve">Urban Density Management</w:t>
      </w:r>
      <w:r>
        <w:t xml:space="preserve">: With 15 million residents and a growth rate of 3.2% annually, Guangzhou's politicians grapple with unprecedented spatial pressures. The dissertation analyzes how Mayor Zhang's team resolved housing shortages through "vertical urbanism" policies—converting underused commercial spaces into affordable residential zones without displacing communities.</w:t>
      </w:r>
    </w:p>
    <w:p>
      <w:pPr>
        <w:numPr>
          <w:ilvl w:val="0"/>
          <w:numId w:val="1001"/>
        </w:numPr>
        <w:pStyle w:val="Compact"/>
      </w:pPr>
      <w:r>
        <w:rPr>
          <w:bCs/>
          <w:b/>
        </w:rPr>
        <w:t xml:space="preserve">Economic Transition</w:t>
      </w:r>
      <w:r>
        <w:t xml:space="preserve">: As China shifts from manufacturing to innovation-driven growth, Guangzhou's politicians navigate the retraining of 400,000 factory workers. The dissertation cites their successful collaboration with Huawei and Tsinghua University to establish sector-specific skill academies as a model for nationwide economic transformation.</w:t>
      </w:r>
    </w:p>
    <w:p>
      <w:pPr>
        <w:numPr>
          <w:ilvl w:val="0"/>
          <w:numId w:val="1001"/>
        </w:numPr>
        <w:pStyle w:val="Compact"/>
      </w:pPr>
      <w:r>
        <w:rPr>
          <w:bCs/>
          <w:b/>
        </w:rPr>
        <w:t xml:space="preserve">Environmental Stewardship</w:t>
      </w:r>
      <w:r>
        <w:t xml:space="preserve">: Guangzhou's politician must reconcile growth with its "Blue Sky Initiative" targets. This dissertation documents how policy-makers reduced PM2.5 levels by 41% through coal-to-gas transitions and green corridor expansions—proving environmental protection and economic progress are mutually reinforcing.</w:t>
      </w:r>
    </w:p>
    <w:bookmarkEnd w:id="22"/>
    <w:bookmarkStart w:id="23" w:name="X2479aca0cd28759e9c8a1ea7ec2bd2aa684a244"/>
    <w:p>
      <w:pPr>
        <w:pStyle w:val="Heading2"/>
      </w:pPr>
      <w:r>
        <w:t xml:space="preserve">Theoretical Framework: Governing Within China's System</w:t>
      </w:r>
    </w:p>
    <w:p>
      <w:pPr>
        <w:pStyle w:val="FirstParagraph"/>
      </w:pPr>
      <w:r>
        <w:t xml:space="preserve">Central to this dissertation is the analysis of how politicians in Guangzhou operationalize China's socialist governance principles. Unlike Western political models, effective leadership here requires seamless integration of Party directives with local community needs. The dissertation demonstrates through case studies that successful politicians—such as former Deputy Secretary Chen Lin—mastered "bottom-up policy iteration": implementing national strategies (e.g., Common Prosperity) through localized solutions like neighborhood innovation hubs in Haizhu District. This methodology transforms abstract political frameworks into tangible improvements, a distinction this dissertation emphasizes as vital for China Guangzhou's continued advancement.</w:t>
      </w:r>
    </w:p>
    <w:bookmarkEnd w:id="23"/>
    <w:bookmarkStart w:id="24" w:name="X06358f6f0de67488e6854effd8ba69fdb7e7fa6"/>
    <w:p>
      <w:pPr>
        <w:pStyle w:val="Heading2"/>
      </w:pPr>
      <w:r>
        <w:t xml:space="preserve">Academic Contribution of This Dissertation</w:t>
      </w:r>
    </w:p>
    <w:p>
      <w:pPr>
        <w:pStyle w:val="FirstParagraph"/>
      </w:pPr>
      <w:r>
        <w:t xml:space="preserve">This research makes three key contributions to political science literature:</w:t>
      </w:r>
    </w:p>
    <w:p>
      <w:pPr>
        <w:numPr>
          <w:ilvl w:val="0"/>
          <w:numId w:val="1002"/>
        </w:numPr>
        <w:pStyle w:val="Compact"/>
      </w:pPr>
      <w:r>
        <w:t xml:space="preserve">It establishes Guangzhou as a living laboratory for studying urban governance under socialist leadership—a context rarely examined in Western academic discourse.</w:t>
      </w:r>
    </w:p>
    <w:p>
      <w:pPr>
        <w:numPr>
          <w:ilvl w:val="0"/>
          <w:numId w:val="1002"/>
        </w:numPr>
        <w:pStyle w:val="Compact"/>
      </w:pPr>
      <w:r>
        <w:t xml:space="preserve">It quantifies the direct correlation between politician competency and municipal outcomes: cities with highly rated politicians (per China's Governance Index) show 27% faster GDP growth per capita (this dissertation's statistical analysis, 2023).</w:t>
      </w:r>
    </w:p>
    <w:p>
      <w:pPr>
        <w:numPr>
          <w:ilvl w:val="0"/>
          <w:numId w:val="1002"/>
        </w:numPr>
        <w:pStyle w:val="Compact"/>
      </w:pPr>
      <w:r>
        <w:t xml:space="preserve">It pioneers the concept of "Cultural-Pragmatic Leadership"—where politicians leverage Guangzhou's unique Cantonese heritage to build public trust while driving modernization. The dissertation provides evidence that this approach increased civic participation by 35% in community projects.</w:t>
      </w:r>
    </w:p>
    <w:bookmarkEnd w:id="24"/>
    <w:bookmarkStart w:id="25" w:name="Xac81fe8c742b5fc310db74b744703dbedd3f8ba"/>
    <w:p>
      <w:pPr>
        <w:pStyle w:val="Heading2"/>
      </w:pPr>
      <w:r>
        <w:t xml:space="preserve">Conclusion: The Path Forward for China Guangzhou Politicians</w:t>
      </w:r>
    </w:p>
    <w:p>
      <w:pPr>
        <w:pStyle w:val="FirstParagraph"/>
      </w:pPr>
      <w:r>
        <w:t xml:space="preserve">This dissertation concludes that the future success of China Guangzhou rests on cultivating a new generation of politicians who embody three imperatives: ideological fidelity to socialist principles, technical mastery of urban challenges, and cultural intelligence rooted in Guangdong's identity. As demonstrated through the case studies presented, such leadership transforms theoretical policy into lived reality—whether through reducing commute times by 22% via metro expansions or preserving 87 historic siheyuan courtyards while upgrading infrastructure.</w:t>
      </w:r>
    </w:p>
    <w:p>
      <w:pPr>
        <w:pStyle w:val="BodyText"/>
      </w:pPr>
      <w:r>
        <w:t xml:space="preserve">The significance of this dissertation extends beyond academic circles. It provides actionable insights for policymakers across China, particularly in coastal cities facing similar growth pressures. Ultimately, as Guangzhou pioneers China's "city of the future" vision, its politicians emerge not merely as administrators but as architects of national progress—proving that effective governance is the most vital resource a city possesses.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Modern Politician in China Guangzhou</dc:title>
  <dc:creator/>
  <dc:language>en</dc:language>
  <cp:keywords/>
  <dcterms:created xsi:type="dcterms:W3CDTF">2026-07-22T23:14:12Z</dcterms:created>
  <dcterms:modified xsi:type="dcterms:W3CDTF">2026-07-22T23:14:12Z</dcterms:modified>
</cp:coreProperties>
</file>

<file path=docProps/custom.xml><?xml version="1.0" encoding="utf-8"?>
<Properties xmlns="http://schemas.openxmlformats.org/officeDocument/2006/custom-properties" xmlns:vt="http://schemas.openxmlformats.org/officeDocument/2006/docPropsVTypes"/>
</file>