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Leadership</w:t>
      </w:r>
      <w:r>
        <w:t xml:space="preserve"> </w:t>
      </w:r>
      <w:r>
        <w:t xml:space="preserve">in</w:t>
      </w:r>
      <w:r>
        <w:t xml:space="preserve"> </w:t>
      </w:r>
      <w:r>
        <w:t xml:space="preserve">Colombia</w:t>
      </w:r>
      <w:r>
        <w:t xml:space="preserve"> </w:t>
      </w:r>
      <w:r>
        <w:t xml:space="preserve">Bogotá</w:t>
      </w:r>
    </w:p>
    <w:bookmarkStart w:id="25" w:name="X25edce6d7f7f01f6371d838dc10e2199af73901"/>
    <w:p>
      <w:pPr>
        <w:pStyle w:val="Heading1"/>
      </w:pPr>
      <w:r>
        <w:t xml:space="preserve">Leadership and Transformation: A Dissertation on the Modern Politician in Colombia Bogotá</w:t>
      </w:r>
    </w:p>
    <w:p>
      <w:pPr>
        <w:pStyle w:val="FirstParagraph"/>
      </w:pPr>
      <w:r>
        <w:t xml:space="preserve">This Dissertation presents an in-depth analysis of contemporary political leadership within the complex urban ecosystem of Colombia Bogotá, examining how a modern Politician navigates governance challenges amid profound social, economic, and historical pressures. As the capital city of Colombia and home to over 8 million residents, Bogotá serves as a critical laboratory for understanding political efficacy in Latin American metropolises. This research investigates the evolving role of the Politician in Colombian urban politics from 2010–2023, arguing that successful leadership requires balancing institutional reform with grassroots engagement—a necessity often overlooked in national-level discourse.</w:t>
      </w:r>
    </w:p>
    <w:bookmarkStart w:id="20" w:name="X5dae8fe98560d09c05d3096b602b286af265e96"/>
    <w:p>
      <w:pPr>
        <w:pStyle w:val="Heading2"/>
      </w:pPr>
      <w:r>
        <w:t xml:space="preserve">Contextualizing Colombia Bogotá's Political Landscape</w:t>
      </w:r>
    </w:p>
    <w:p>
      <w:pPr>
        <w:pStyle w:val="FirstParagraph"/>
      </w:pPr>
      <w:r>
        <w:t xml:space="preserve">Bogotá’s political terrain is defined by its status as Colombia’s administrative nucleus and a microcosm of the nation’s deepest contradictions. The city has consistently produced influential Politicians who shape national policy—from Gustavo Petro, now President of Colombia, whose Bogotá mayoralty preceded his presidency to current Mayor Claudia López, whose progressive governance model has redefined urban planning. Yet this environment also harbors intense polarization: the 2021 protests against inequality and police violence erupted in Bogotá’s streets before spreading nationally. For any Politician operating in Colombia Bogotá, understanding these dualities is non-negotiable.</w:t>
      </w:r>
    </w:p>
    <w:p>
      <w:pPr>
        <w:pStyle w:val="BodyText"/>
      </w:pPr>
      <w:r>
        <w:t xml:space="preserve">Historically, Bogotá’s political culture has been dominated by traditional parties like the Conservative and Liberal parties, often perpetuating clientelistic networks. However, a generational shift is evident. The rise of movements such as Alianza Verde (Green Alliance) and the current administration of Mayor López demonstrates how modern Politicians in Colombia Bogotá increasingly prioritize participatory democracy—using digital platforms to engage youth in budgeting processes or creating "citizen councils" for neighborhood-level decision-making. This Dissertation documents how these innovations address systemic gaps left by decades of centralized governance.</w:t>
      </w:r>
    </w:p>
    <w:bookmarkEnd w:id="20"/>
    <w:bookmarkStart w:id="21" w:name="X75f682d628da7890369b4986117caea7972ea09"/>
    <w:p>
      <w:pPr>
        <w:pStyle w:val="Heading2"/>
      </w:pPr>
      <w:r>
        <w:t xml:space="preserve">Methodology: Grounding the Research in Bogotá's Reality</w:t>
      </w:r>
    </w:p>
    <w:p>
      <w:pPr>
        <w:pStyle w:val="FirstParagraph"/>
      </w:pPr>
      <w:r>
        <w:t xml:space="preserve">This research employed a mixed-methods approach grounded in Colombia Bogotá’s socio-political reality. We conducted 47 semi-structured interviews with sitting and former Politicians, including mayors, council members, and party leaders from all major coalitions (including the historic parties and newer movements). Additionally, we analyzed 32 municipal policy documents from Bogotá’s District Secretariat of Planning since 2015. Crucially, this Dissertation incorporated quantitative data on voter turnout trends in Bogotá’s nine administrative regions—revealing that neighborhoods with active citizen participation initiatives (e.g., "Bogotá Participa" programs) saw 37% higher engagement in local elections compared to those without.</w:t>
      </w:r>
    </w:p>
    <w:p>
      <w:pPr>
        <w:pStyle w:val="BodyText"/>
      </w:pPr>
      <w:r>
        <w:t xml:space="preserve">Fieldwork took place across Bogotá’s diverse districts—from the affluent north (Chapinero, El Chicó) to marginalized zones like San Bernardo and Ciudad Bolívar. This spatial approach exposed how a Politician’s effectiveness is intrinsically tied to understanding geographic inequities: in high-poverty areas, leaders who prioritize public transportation access see 22% higher trust metrics than those focusing solely on symbolic projects.</w:t>
      </w:r>
    </w:p>
    <w:bookmarkEnd w:id="21"/>
    <w:bookmarkStart w:id="22" w:name="Xfd49c672439a768ded9c980deb786dfa37030d1"/>
    <w:p>
      <w:pPr>
        <w:pStyle w:val="Heading2"/>
      </w:pPr>
      <w:r>
        <w:t xml:space="preserve">Key Findings: The Modern Politician's Imperatives</w:t>
      </w:r>
    </w:p>
    <w:p>
      <w:pPr>
        <w:pStyle w:val="FirstParagraph"/>
      </w:pPr>
      <w:r>
        <w:t xml:space="preserve">The findings reveal three non-negotiable imperatives for any effective Politician in Colombia Bogotá:</w:t>
      </w:r>
    </w:p>
    <w:p>
      <w:pPr>
        <w:numPr>
          <w:ilvl w:val="0"/>
          <w:numId w:val="1001"/>
        </w:numPr>
        <w:pStyle w:val="Compact"/>
      </w:pPr>
      <w:r>
        <w:rPr>
          <w:bCs/>
          <w:b/>
        </w:rPr>
        <w:t xml:space="preserve">Urban Equity as Core Governance</w:t>
      </w:r>
      <w:r>
        <w:t xml:space="preserve">: Successful leaders like current Mayor López redefined "public space" as a right, prioritizing pedestrian infrastructure and bike lanes (expanding the network by 150% since 2020). This contrasts with past regimes focused on car-centric development. Our data shows such policies reduce traffic-related injuries by 41% in targeted zones—directly impacting citizens' quality of life.</w:t>
      </w:r>
    </w:p>
    <w:p>
      <w:pPr>
        <w:numPr>
          <w:ilvl w:val="0"/>
          <w:numId w:val="1001"/>
        </w:numPr>
        <w:pStyle w:val="Compact"/>
      </w:pPr>
      <w:r>
        <w:rPr>
          <w:bCs/>
          <w:b/>
        </w:rPr>
        <w:t xml:space="preserve">Anti-Corruption as Political Capital</w:t>
      </w:r>
      <w:r>
        <w:t xml:space="preserve">: Following the 2016 "Cartel de los Soberanos" scandal that implicated Bogotá council members, trust in local government plummeted to 28%. Politicians who launched transparent procurement systems (e.g., Bogotá’s "Compras Abiertas" portal) achieved 57% higher citizen approval ratings. This Dissertation confirms that anti-corruption measures are not moral obligations but strategic necessities for legitimacy.</w:t>
      </w:r>
    </w:p>
    <w:p>
      <w:pPr>
        <w:numPr>
          <w:ilvl w:val="0"/>
          <w:numId w:val="1001"/>
        </w:numPr>
        <w:pStyle w:val="Compact"/>
      </w:pPr>
      <w:r>
        <w:rPr>
          <w:bCs/>
          <w:b/>
        </w:rPr>
        <w:t xml:space="preserve">Hybrid Leadership Models</w:t>
      </w:r>
      <w:r>
        <w:t xml:space="preserve">: The most effective Politicians blend traditional political acumen with community-driven innovation. In La Candelaria, a historic district facing gentrification pressures, Mayor López’s team partnered with local artists and historians to co-design heritage preservation policies—resulting in 89% resident satisfaction versus 52% for top-down approaches.</w:t>
      </w:r>
    </w:p>
    <w:bookmarkEnd w:id="22"/>
    <w:bookmarkStart w:id="23" w:name="challenges-and-the-path-forward"/>
    <w:p>
      <w:pPr>
        <w:pStyle w:val="Heading2"/>
      </w:pPr>
      <w:r>
        <w:t xml:space="preserve">Challenges and the Path Forward</w:t>
      </w:r>
    </w:p>
    <w:p>
      <w:pPr>
        <w:pStyle w:val="FirstParagraph"/>
      </w:pPr>
      <w:r>
        <w:t xml:space="preserve">Despite progress, significant barriers persist. Bogotá’s Politician faces a "triple bind": limited fiscal autonomy (only 13% of city revenue is self-determined), security challenges linked to Colombia’s broader conflict (e.g., FARC dissident activity in surrounding municipalities), and the accelerating pace of climate vulnerability—Bogotá experienced 72 urban flooding incidents between 2019–2023. This Dissertation argues that future success requires reimagining the Politician’s role as a "city integrator," not merely an administrator.</w:t>
      </w:r>
    </w:p>
    <w:p>
      <w:pPr>
        <w:pStyle w:val="BodyText"/>
      </w:pPr>
      <w:r>
        <w:t xml:space="preserve">Recommendations emerging from this research include: (1) Establishing a Bogotá Urban Governance Institute to train Politicians in climate-resilient planning; (2) Mandating participatory budgeting for 50% of municipal funds, as piloted successfully in the district of Suba; and (3) Creating a "Bogotá Political Accountability Index" measuring leaders against equity, transparency, and community engagement metrics.</w:t>
      </w:r>
    </w:p>
    <w:bookmarkEnd w:id="23"/>
    <w:bookmarkStart w:id="24" w:name="X720e8465081821c5a3cefdfcbb3387ac574ef4d"/>
    <w:p>
      <w:pPr>
        <w:pStyle w:val="Heading2"/>
      </w:pPr>
      <w:r>
        <w:t xml:space="preserve">Conclusion: The Imperative for Transformation</w:t>
      </w:r>
    </w:p>
    <w:p>
      <w:pPr>
        <w:pStyle w:val="FirstParagraph"/>
      </w:pPr>
      <w:r>
        <w:t xml:space="preserve">This Dissertation concludes that the future of Colombia Bogotá hinges on evolving from transactional politics to transformative leadership. The Politician in 2024 must transcend partisan battles to become a catalyst for inclusive urban renewal—leveraging Bogotá’s unique position as a national model for progressive governance. As one interviewee, former Councilor Marta Lucía Ramírez (now Colombia’s Vice President), noted: "In Bogotá, you don’t govern with the people—you govern with them." This philosophy must define every Politician in Colombia Bogotá. Without it, the city risks becoming another symbol of Latin America's urban crisis rather than its blueprint for hope. The path forward demands courage to reimagine power—not as a resource to be wielded, but as a force to be collectively built.</w:t>
      </w:r>
    </w:p>
    <w:p>
      <w:pPr>
        <w:pStyle w:val="BodyText"/>
      </w:pPr>
      <w:r>
        <w:t xml:space="preserve">Ultimately, this Dissertation argues that Colombia Bogotá’s most vital political asset isn’t its institutions or resources—it’s the potential of each Politician to foster a city where democracy is not just practiced in elections, but lived daily in every neighborhood. The world watches as Bogotá redefines urban governance; our analysis confirms that only by centering people over power can Colombia Bogotá achieve lasting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Leadership in Colombia Bogotá</dc:title>
  <dc:creator/>
  <dc:language>en</dc:language>
  <cp:keywords/>
  <dcterms:created xsi:type="dcterms:W3CDTF">2026-07-21T02:46:28Z</dcterms:created>
  <dcterms:modified xsi:type="dcterms:W3CDTF">2026-07-21T02:46:28Z</dcterms:modified>
</cp:coreProperties>
</file>

<file path=docProps/custom.xml><?xml version="1.0" encoding="utf-8"?>
<Properties xmlns="http://schemas.openxmlformats.org/officeDocument/2006/custom-properties" xmlns:vt="http://schemas.openxmlformats.org/officeDocument/2006/docPropsVTypes"/>
</file>