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Colombia</w:t>
      </w:r>
      <w:r>
        <w:t xml:space="preserve"> </w:t>
      </w:r>
      <w:r>
        <w:t xml:space="preserve">Medellín</w:t>
      </w:r>
    </w:p>
    <w:bookmarkStart w:id="26" w:name="Xa385c00397a03a0bd74fb16f2880d6b40ee4311"/>
    <w:p>
      <w:pPr>
        <w:pStyle w:val="Heading1"/>
      </w:pPr>
      <w:r>
        <w:t xml:space="preserve">A Dissertation on the Role of the Politician in Contemporary Colombia Medellín</w:t>
      </w:r>
    </w:p>
    <w:p>
      <w:pPr>
        <w:pStyle w:val="FirstParagraph"/>
      </w:pPr>
      <w:r>
        <w:t xml:space="preserve">This dissertation examines the critical role of the politician within Colombia Medellín's evolving socio-political landscape. As a city that has transformed from a symbol of violence to an international model of urban innovation, Medellín presents a compelling case study for understanding how effective political leadership shapes community development in conflict-affected regions. This analysis explores the multifaceted responsibilities, challenges, and transformative potential inherent in the position of</w:t>
      </w:r>
      <w:r>
        <w:t xml:space="preserve"> </w:t>
      </w:r>
      <w:r>
        <w:rPr>
          <w:iCs/>
          <w:i/>
        </w:rPr>
        <w:t xml:space="preserve">Politician</w:t>
      </w:r>
      <w:r>
        <w:t xml:space="preserve"> </w:t>
      </w:r>
      <w:r>
        <w:t xml:space="preserve">within Colombia's second-largest metropolis.</w:t>
      </w:r>
    </w:p>
    <w:bookmarkStart w:id="20" w:name="X7852852c14b038b273c836a8c417fbeb2926350"/>
    <w:p>
      <w:pPr>
        <w:pStyle w:val="Heading2"/>
      </w:pPr>
      <w:r>
        <w:t xml:space="preserve">Historical Context: From Violence to Vision</w:t>
      </w:r>
    </w:p>
    <w:p>
      <w:pPr>
        <w:pStyle w:val="FirstParagraph"/>
      </w:pPr>
      <w:r>
        <w:t xml:space="preserve">Medellín's political narrative is deeply intertwined with Colombia's turbulent history. During the 1980s and 1990s, the city was synonymous with drug cartel violence, where political institutions often failed to provide security or social services. This era cemented a profound distrust in traditional</w:t>
      </w:r>
      <w:r>
        <w:t xml:space="preserve"> </w:t>
      </w:r>
      <w:r>
        <w:rPr>
          <w:iCs/>
          <w:i/>
        </w:rPr>
        <w:t xml:space="preserve">Politician</w:t>
      </w:r>
      <w:r>
        <w:t xml:space="preserve"> </w:t>
      </w:r>
      <w:r>
        <w:t xml:space="preserve">figures. The dissertation argues that Medellín's subsequent transformation—marked by initiatives like the Library parks and Metrocable system—was fundamentally driven by visionary leadership that redefined the politician's role from mere governance to active urban architect. Today, Colombia Medellín stands as a testament to how strategic political engagement can dismantle cycles of poverty and violence.</w:t>
      </w:r>
    </w:p>
    <w:bookmarkEnd w:id="20"/>
    <w:bookmarkStart w:id="21" w:name="Xeb99ddea6681d08c0260f1f9c1d518b75444b2e"/>
    <w:p>
      <w:pPr>
        <w:pStyle w:val="Heading2"/>
      </w:pPr>
      <w:r>
        <w:t xml:space="preserve">The Evolving Mandate of the Modern Politician</w:t>
      </w:r>
    </w:p>
    <w:p>
      <w:pPr>
        <w:pStyle w:val="FirstParagraph"/>
      </w:pPr>
      <w:r>
        <w:t xml:space="preserve">Contemporary politicians in Colombia Medellín operate within a complex paradigm that demands more than electoral promises. This dissertation identifies three core pillars defining the modern politician's mandate: (1)</w:t>
      </w:r>
      <w:r>
        <w:t xml:space="preserve"> </w:t>
      </w:r>
      <w:r>
        <w:rPr>
          <w:iCs/>
          <w:i/>
        </w:rPr>
        <w:t xml:space="preserve">Radical Inclusivity</w:t>
      </w:r>
      <w:r>
        <w:t xml:space="preserve">, requiring engagement with marginalized communities in Comunas 13 and El Poblado; (2)</w:t>
      </w:r>
      <w:r>
        <w:t xml:space="preserve"> </w:t>
      </w:r>
      <w:r>
        <w:rPr>
          <w:iCs/>
          <w:i/>
        </w:rPr>
        <w:t xml:space="preserve">Intersectoral Collaboration</w:t>
      </w:r>
      <w:r>
        <w:t xml:space="preserve">, necessitating partnerships between municipal government, NGOs like Fundación Santa Fe, and private enterprises; and (3)</w:t>
      </w:r>
      <w:r>
        <w:t xml:space="preserve"> </w:t>
      </w:r>
      <w:r>
        <w:rPr>
          <w:iCs/>
          <w:i/>
        </w:rPr>
        <w:t xml:space="preserve">Long-Term Urban Stewardship</w:t>
      </w:r>
      <w:r>
        <w:t xml:space="preserve">, shifting focus from short-term fixes to sustainable infrastructure. Unlike traditional Colombian political models focused on patronage, Medellín's successful politicians prioritize data-driven policies—such as the 2016-2023 Strategic Plan—which directly link social investment to measurable outcomes like a 74% reduction in homicide rates.</w:t>
      </w:r>
    </w:p>
    <w:bookmarkEnd w:id="21"/>
    <w:bookmarkStart w:id="22" w:name="Xba56982faca60d0e93b009495345b612bfeb0c1"/>
    <w:p>
      <w:pPr>
        <w:pStyle w:val="Heading2"/>
      </w:pPr>
      <w:r>
        <w:t xml:space="preserve">Case Study: Sergio Fajardo and the Politics of Transformation</w:t>
      </w:r>
    </w:p>
    <w:p>
      <w:pPr>
        <w:pStyle w:val="FirstParagraph"/>
      </w:pPr>
      <w:r>
        <w:t xml:space="preserve">A pivotal figure in this dissertation's analysis is former Mayor Sergio Fajardo (2003-2007). His administration exemplified how a politician could leverage education as political capital: by implementing "Barrio Adentro" (Inside the Neighborhood) programs that converted underutilized spaces into community learning hubs. Fajardo demonstrated that in Colombia Medellín, effective politicians must transcend ideological divides—his coalition included business leaders, teachers, and former guerrilla members—to build consensus on transformative projects. This case study reveals that the politician's most potent tool is not authority but collaborative vision, directly challenging Colombia's historical political fragmentation.</w:t>
      </w:r>
    </w:p>
    <w:bookmarkEnd w:id="22"/>
    <w:bookmarkStart w:id="23" w:name="X4fabd7dc35c8d40289d32ea563d4ebd12112bea"/>
    <w:p>
      <w:pPr>
        <w:pStyle w:val="Heading2"/>
      </w:pPr>
      <w:r>
        <w:t xml:space="preserve">Contemporary Challenges: Beyond Electoral Politics</w:t>
      </w:r>
    </w:p>
    <w:p>
      <w:pPr>
        <w:pStyle w:val="FirstParagraph"/>
      </w:pPr>
      <w:r>
        <w:t xml:space="preserve">Despite progress, politicians in Colombia Medellín confront persistent obstacles. This dissertation highlights three critical challenges: First, the lingering legacy of corruption scandals (e.g., the 2016 "Cartel de los Soles" investigation) that erode public trust. Second, the tension between rapid gentrification—where new developments in Río Negro risk displacing informal settlers—and equitable urbanization. Third, navigating Colombia's complex national political dynamics, where Medellín's left-leaning leadership often clashes with Bogotá-centric policies on social programs. Each challenge requires a politician to balance local needs with national mandates—a tightrope walk that defines modern political leadership in Colombia Medellín.</w:t>
      </w:r>
    </w:p>
    <w:bookmarkEnd w:id="23"/>
    <w:bookmarkStart w:id="24" w:name="X0f5622a0478d85d38ac6df70452bdc2c93acac1"/>
    <w:p>
      <w:pPr>
        <w:pStyle w:val="Heading2"/>
      </w:pPr>
      <w:r>
        <w:t xml:space="preserve">The Future: Digital Governance and Youth Engagement</w:t>
      </w:r>
    </w:p>
    <w:p>
      <w:pPr>
        <w:pStyle w:val="FirstParagraph"/>
      </w:pPr>
      <w:r>
        <w:t xml:space="preserve">Looking forward, this dissertation posits that the next evolution of the politician in Colombia Medellín will be shaped by digital innovation and generational shifts. Platforms like Medellín's "Mi Ciudad" app—allowing real-time citizen feedback on infrastructure projects—demand politicians develop tech literacy beyond traditional campaigning. More significantly, the rising political influence of youth movements (e.g., protests against tuition hikes in 2019) necessitates that politicians actively co-create solutions with Gen Z. The dissertation concludes that a politician's success will increasingly depend on their ability to harness digital tools for participatory governance while respecting Medellín's unique cultural fabric—where communal decision-making (known as</w:t>
      </w:r>
      <w:r>
        <w:t xml:space="preserve"> </w:t>
      </w:r>
      <w:r>
        <w:rPr>
          <w:iCs/>
          <w:i/>
        </w:rPr>
        <w:t xml:space="preserve">asambleas populares</w:t>
      </w:r>
      <w:r>
        <w:t xml:space="preserve">) remains central to political legitimacy.</w:t>
      </w:r>
    </w:p>
    <w:bookmarkEnd w:id="24"/>
    <w:bookmarkStart w:id="25" w:name="X86e82cc728fbbed627707a740b5e99e5294d10d"/>
    <w:p>
      <w:pPr>
        <w:pStyle w:val="Heading2"/>
      </w:pPr>
      <w:r>
        <w:t xml:space="preserve">Conclusion: The Politician as Urban Catalyst</w:t>
      </w:r>
    </w:p>
    <w:p>
      <w:pPr>
        <w:pStyle w:val="FirstParagraph"/>
      </w:pPr>
      <w:r>
        <w:t xml:space="preserve">In summary, this dissertation reaffirms that the politician in Colombia Medellín is not merely an elected official but a pivotal catalyst for sustainable development. The city's journey from "murder capital" to global innovation hub proves that when politicians prioritize community co-creation over top-down control, transformative outcomes emerge. As Colombia grapples with nationwide reconciliation efforts post-2016 peace accord, Medellín's model offers critical lessons: effective political leadership must be rooted in empathy, data-driven action, and unwavering commitment to social equity. For future generations of politicians across Colombia Medellín—whether governing a neighborhood council or the municipal administration—the ultimate measure of success remains not electoral wins but the tangible improvement in citizens' daily lives. The dissertation argues that only through such human-centered political practice can Colombia Medellín continue its legacy as a beacon of hope in Latin America's urban landscape.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Politician in Contemporary Colombia Medellín</dc:title>
  <dc:creator/>
  <dc:language>en</dc:language>
  <cp:keywords/>
  <dcterms:created xsi:type="dcterms:W3CDTF">2026-06-06T15:08:50Z</dcterms:created>
  <dcterms:modified xsi:type="dcterms:W3CDTF">2026-06-06T15:08:50Z</dcterms:modified>
</cp:coreProperties>
</file>

<file path=docProps/custom.xml><?xml version="1.0" encoding="utf-8"?>
<Properties xmlns="http://schemas.openxmlformats.org/officeDocument/2006/custom-properties" xmlns:vt="http://schemas.openxmlformats.org/officeDocument/2006/docPropsVTypes"/>
</file>