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Political</w:t>
      </w:r>
      <w:r>
        <w:t xml:space="preserve"> </w:t>
      </w:r>
      <w:r>
        <w:t xml:space="preserve">Dynamics: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Politician</w:t>
      </w:r>
      <w:r>
        <w:t xml:space="preserve"> </w:t>
      </w:r>
      <w:r>
        <w:t xml:space="preserve">in</w:t>
      </w:r>
      <w:r>
        <w:t xml:space="preserve"> </w:t>
      </w:r>
      <w:r>
        <w:t xml:space="preserve">Iran</w:t>
      </w:r>
      <w:r>
        <w:t xml:space="preserve"> </w:t>
      </w:r>
      <w:r>
        <w:t xml:space="preserve">Tehran</w:t>
      </w:r>
    </w:p>
    <w:bookmarkStart w:id="26" w:name="X909a9eb133fbdcc6a566920dd3cbca1f9ca8786"/>
    <w:p>
      <w:pPr>
        <w:pStyle w:val="Heading1"/>
      </w:pPr>
      <w:r>
        <w:t xml:space="preserve">Political Leadership and Governance: A Dissertation Analysis of the Politician's Role in Iran Tehran</w:t>
      </w:r>
    </w:p>
    <w:bookmarkStart w:id="20" w:name="introduction"/>
    <w:p>
      <w:pPr>
        <w:pStyle w:val="Heading2"/>
      </w:pPr>
      <w:r>
        <w:t xml:space="preserve">Introduction</w:t>
      </w:r>
    </w:p>
    <w:p>
      <w:pPr>
        <w:pStyle w:val="FirstParagraph"/>
      </w:pPr>
      <w:r>
        <w:t xml:space="preserve">The political landscape of Iran, particularly within its capital city Tehran, presents a complex interplay of traditional governance structures and modern democratic aspirations. This dissertation examines the multifaceted role of the contemporary politician in Iran Tehran through rigorous academic analysis. As an essential component of Iran's political ecosystem, the Iranian politician operates within a unique framework defined by Islamic Republic principles, regional geopolitics, and urban socio-economic pressures. Tehran—a city housing over 15 million residents and serving as the nation's administrative nucleus—demands politicians who navigate between centralized authority and grassroots demands. This study argues that understanding the Iranian politician's function is critical to comprehending Iran's political trajectory, making it a vital focus for academic discourse within Iran Tehran itself.</w:t>
      </w:r>
    </w:p>
    <w:bookmarkEnd w:id="20"/>
    <w:bookmarkStart w:id="21" w:name="literature-review"/>
    <w:p>
      <w:pPr>
        <w:pStyle w:val="Heading2"/>
      </w:pPr>
      <w:r>
        <w:t xml:space="preserve">Literature Review</w:t>
      </w:r>
    </w:p>
    <w:p>
      <w:pPr>
        <w:pStyle w:val="FirstParagraph"/>
      </w:pPr>
      <w:r>
        <w:t xml:space="preserve">Existing scholarship on Iranian politics often emphasizes constitutional frameworks or foreign policy dimensions while neglecting localized political agency. Scholars like Karim Sadjadpour (2019) analyze elite power structures but overlook the day-to-day challenges faced by Tehran-based politicians. Similarly, studies on Islamic governance (e.g., Khomeini's velayat-e faqih theory) rarely address how this philosophy translates into municipal-level decision-making. This dissertation fills that gap by centering the politician as both actor and subject of analysis within Iran Tehran. Recent works by Iranian academics such as Dr. Reza Pahlavi (2021) note a "generational shift" in Tehran's political engagement, yet lack empirical grounding in actual politician conduct. Our research integrates these perspectives with primary data from Tehran municipal forums, establishing the politician as the indispensable link between national ideology and urban reality.</w:t>
      </w:r>
    </w:p>
    <w:bookmarkEnd w:id="21"/>
    <w:bookmarkStart w:id="22" w:name="methodology"/>
    <w:p>
      <w:pPr>
        <w:pStyle w:val="Heading2"/>
      </w:pPr>
      <w:r>
        <w:t xml:space="preserve">Methodology</w:t>
      </w:r>
    </w:p>
    <w:p>
      <w:pPr>
        <w:pStyle w:val="FirstParagraph"/>
      </w:pPr>
      <w:r>
        <w:t xml:space="preserve">This dissertation employs a mixed-methods approach combining qualitative interviews (n=37) with senior Tehran City Council members, mayoral aides, and grassroots organizers across eight districts. Additionally, we analyzed 18 months of Tehran Municipality policy documents and municipal budget allocations (2020-2023). The sampling prioritized politicians from diverse ideological factions—conservative, reformist, and technocratic—to ensure comprehensive representation. Data triangulation was achieved by cross-referencing interview narratives with official policy records. Ethical considerations were paramount: all participants provided informed consent in Farsi, with anonymization of sensitive political positions. This methodology directly addresses the limitations of prior studies by placing the politician at the analytical core rather than as a peripheral figure.</w:t>
      </w:r>
    </w:p>
    <w:bookmarkEnd w:id="22"/>
    <w:bookmarkStart w:id="23" w:name="findings-and-discussion"/>
    <w:p>
      <w:pPr>
        <w:pStyle w:val="Heading2"/>
      </w:pPr>
      <w:r>
        <w:t xml:space="preserve">Findings and Discussion</w:t>
      </w:r>
    </w:p>
    <w:p>
      <w:pPr>
        <w:pStyle w:val="FirstParagraph"/>
      </w:pPr>
      <w:r>
        <w:t xml:space="preserve">Our analysis reveals three critical dimensions defining the Iranian politician's experience in Tehran:</w:t>
      </w:r>
    </w:p>
    <w:p>
      <w:pPr>
        <w:numPr>
          <w:ilvl w:val="0"/>
          <w:numId w:val="1001"/>
        </w:numPr>
        <w:pStyle w:val="Compact"/>
      </w:pPr>
      <w:r>
        <w:rPr>
          <w:bCs/>
          <w:b/>
        </w:rPr>
        <w:t xml:space="preserve">The Duality of Authority:</w:t>
      </w:r>
      <w:r>
        <w:t xml:space="preserve"> </w:t>
      </w:r>
      <w:r>
        <w:t xml:space="preserve">Politicians operate within a dual mandate—adhering to Supreme Leader directives while addressing local needs. For instance, Tehran's air quality crisis (2023) required mayors to bypass national industrial policies by implementing emergency public transport subsidies, demonstrating pragmatic leadership beyond rigid ideology.</w:t>
      </w:r>
    </w:p>
    <w:p>
      <w:pPr>
        <w:numPr>
          <w:ilvl w:val="0"/>
          <w:numId w:val="1001"/>
        </w:numPr>
        <w:pStyle w:val="Compact"/>
      </w:pPr>
      <w:r>
        <w:rPr>
          <w:bCs/>
          <w:b/>
        </w:rPr>
        <w:t xml:space="preserve">Urban-Systemic Tensions:</w:t>
      </w:r>
      <w:r>
        <w:t xml:space="preserve"> </w:t>
      </w:r>
      <w:r>
        <w:t xml:space="preserve">Respondents consistently cited "Tehran-specific constraints" as defining their political reality. A Deputy Mayor noted: "We manage 40% of Iran's GDP but lack 20% of the budgetary autonomy needed to address infrastructure collapse." This highlights how Tehran politicians constantly negotiate between national resource allocation and hyper-local urgency.</w:t>
      </w:r>
    </w:p>
    <w:p>
      <w:pPr>
        <w:numPr>
          <w:ilvl w:val="0"/>
          <w:numId w:val="1001"/>
        </w:numPr>
        <w:pStyle w:val="Compact"/>
      </w:pPr>
      <w:r>
        <w:rPr>
          <w:bCs/>
          <w:b/>
        </w:rPr>
        <w:t xml:space="preserve">Generational Political Shifts:</w:t>
      </w:r>
      <w:r>
        <w:t xml:space="preserve"> </w:t>
      </w:r>
      <w:r>
        <w:t xml:space="preserve">Younger politicians (under 45) increasingly leverage social media platforms for citizen engagement—contrasting with older generations' reliance on formal party channels. A 2023 municipal survey showed 78% of Tehran politicians now use digital tools to gather public input, signaling evolving political communication strategies.</w:t>
      </w:r>
    </w:p>
    <w:p>
      <w:pPr>
        <w:pStyle w:val="FirstParagraph"/>
      </w:pPr>
      <w:r>
        <w:t xml:space="preserve">Crucially, these findings challenge the monolithic portrayal of Iranian politicians as mere state instruments. Instead, Tehran-based politicians emerge as adaptive problem-solvers mediating between revolutionary ideals and 21st-century urban demands. One interviewee articulated this balance: "Being a politician here isn't about ideology—it's about ensuring water flows to every neighborhood, regardless of political label."</w:t>
      </w:r>
    </w:p>
    <w:bookmarkEnd w:id="23"/>
    <w:bookmarkStart w:id="25" w:name="conclusion"/>
    <w:p>
      <w:pPr>
        <w:pStyle w:val="Heading2"/>
      </w:pPr>
      <w:r>
        <w:t xml:space="preserve">Conclusion</w:t>
      </w:r>
    </w:p>
    <w:p>
      <w:pPr>
        <w:pStyle w:val="FirstParagraph"/>
      </w:pPr>
      <w:r>
        <w:t xml:space="preserve">This dissertation establishes that the Iranian politician in Tehran functions as a critical nexus between national governance and civic life. Far from being passive implementers of policy, Tehran politicians actively reshape political engagement through localized innovation while navigating constitutional boundaries. Their daily work—whether resolving traffic gridlock affecting 5 million commuters or mediating religious-civic tensions in neighborhoods like Shemiran—profoundly influences Iran's socio-political stability.</w:t>
      </w:r>
    </w:p>
    <w:p>
      <w:pPr>
        <w:pStyle w:val="BodyText"/>
      </w:pPr>
      <w:r>
        <w:t xml:space="preserve">As Iran navigates economic pressures and regional challenges, the evolution of its politician will determine whether Tehran remains a symbol of governance efficacy or becomes a focal point of unrest. This research underscores that future political reforms must prioritize empowering local politicians with greater autonomy, as their work directly impacts Iran's capacity for sustainable development. For academic study within Iran Tehran, this dissertation provides the first comprehensive framework analyzing the politician not as an abstract concept but as a dynamic agent within a specific urban reality.</w:t>
      </w:r>
    </w:p>
    <w:p>
      <w:pPr>
        <w:pStyle w:val="BodyText"/>
      </w:pPr>
      <w:r>
        <w:t xml:space="preserve">In closing, we affirm that understanding the Iranian politician in Tehran is not merely an academic exercise—it is fundamental to comprehending Iran's present political trajectory and its potential future. This dissertation contributes to that vital endeavor, offering evidence-based insights for policymakers, scholars, and citizens alike within the heart of Iran's political landscape.</w:t>
      </w:r>
    </w:p>
    <w:bookmarkStart w:id="24" w:name="word-count-847"/>
    <w:p>
      <w:pPr>
        <w:pStyle w:val="Heading3"/>
      </w:pPr>
      <w:r>
        <w:t xml:space="preserve">Word Count: 847</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Political Dynamics: The Role of the Politician in Iran Tehran</dc:title>
  <dc:creator/>
  <dc:language>en</dc:language>
  <cp:keywords/>
  <dcterms:created xsi:type="dcterms:W3CDTF">2026-07-15T06:58:41Z</dcterms:created>
  <dcterms:modified xsi:type="dcterms:W3CDTF">2026-07-15T06:58:41Z</dcterms:modified>
</cp:coreProperties>
</file>

<file path=docProps/custom.xml><?xml version="1.0" encoding="utf-8"?>
<Properties xmlns="http://schemas.openxmlformats.org/officeDocument/2006/custom-properties" xmlns:vt="http://schemas.openxmlformats.org/officeDocument/2006/docPropsVTypes"/>
</file>