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Political</w:t>
      </w:r>
      <w:r>
        <w:t xml:space="preserve"> </w:t>
      </w:r>
      <w:r>
        <w:t xml:space="preserve">Landscape</w:t>
      </w:r>
      <w:r>
        <w:t xml:space="preserve"> </w:t>
      </w:r>
      <w:r>
        <w:t xml:space="preserve">of</w:t>
      </w:r>
      <w:r>
        <w:t xml:space="preserve"> </w:t>
      </w:r>
      <w:r>
        <w:t xml:space="preserve">Kyoto,</w:t>
      </w:r>
      <w:r>
        <w:t xml:space="preserve"> </w:t>
      </w:r>
      <w:r>
        <w:t xml:space="preserve">Japan</w:t>
      </w:r>
    </w:p>
    <w:bookmarkStart w:id="26" w:name="Xf065b0bd2ac0a04aaaa02edf599491ed2680309"/>
    <w:p>
      <w:pPr>
        <w:pStyle w:val="Heading1"/>
      </w:pPr>
      <w:r>
        <w:t xml:space="preserve">The Role and Evolution of Local Politicians in Kyoto, Japan: A Comprehensive Dissertation Analysis</w:t>
      </w:r>
    </w:p>
    <w:p>
      <w:pPr>
        <w:pStyle w:val="FirstParagraph"/>
      </w:pPr>
      <w:r>
        <w:t xml:space="preserve">As a critical component of democratic governance in modern society, the role of the</w:t>
      </w:r>
      <w:r>
        <w:t xml:space="preserve"> </w:t>
      </w:r>
      <w:r>
        <w:rPr>
          <w:bCs/>
          <w:b/>
        </w:rPr>
        <w:t xml:space="preserve">Politician</w:t>
      </w:r>
      <w:r>
        <w:t xml:space="preserve"> </w:t>
      </w:r>
      <w:r>
        <w:t xml:space="preserve">extends far beyond legislative duties to encompass cultural stewardship, economic development, and community cohesion. This dissertation examines the unique political dynamics within</w:t>
      </w:r>
      <w:r>
        <w:t xml:space="preserve"> </w:t>
      </w:r>
      <w:r>
        <w:rPr>
          <w:iCs/>
          <w:i/>
        </w:rPr>
        <w:t xml:space="preserve">Japan Kyoto</w:t>
      </w:r>
      <w:r>
        <w:t xml:space="preserve">, where centuries-old traditions intersect with contemporary governance challenges. Focusing on Kyoto—a city revered as Japan's cultural heartland—this research analyzes how local politicians navigate the delicate balance between preserving historical heritage and fostering sustainable urban growth.</w:t>
      </w:r>
    </w:p>
    <w:bookmarkStart w:id="20" w:name="X6ffc45042d67d48806547480d0dc972801c277d"/>
    <w:p>
      <w:pPr>
        <w:pStyle w:val="Heading2"/>
      </w:pPr>
      <w:r>
        <w:t xml:space="preserve">The Historical Foundation of Kyoto's Political Identity</w:t>
      </w:r>
    </w:p>
    <w:p>
      <w:pPr>
        <w:pStyle w:val="FirstParagraph"/>
      </w:pPr>
      <w:r>
        <w:t xml:space="preserve">Historically, Kyoto served as Japan's imperial capital for over a millennium, establishing a political ethos deeply intertwined with cultural preservation. Unlike Tokyo's modern governance model, Kyoto's political landscape prioritizes conservation alongside progress. This dissertation argues that the city’s distinct trajectory shapes every politician’s mandate: they are not merely administrators but custodians of intangible heritage. The 1994 UNESCO World Heritage designation for Kyoto’s historic districts intensified this responsibility, requiring politicians to enact policies that prevent over-tourism while maintaining economic vitality for residents. As Professor Kenji Tanaka (Kyoto University, 2020) notes, "In Kyoto, every policy decision is a referendum on cultural survival."</w:t>
      </w:r>
    </w:p>
    <w:bookmarkEnd w:id="20"/>
    <w:bookmarkStart w:id="21" w:name="X9a2f59d2e460762dac4ba4bf159993493fc2918"/>
    <w:p>
      <w:pPr>
        <w:pStyle w:val="Heading2"/>
      </w:pPr>
      <w:r>
        <w:t xml:space="preserve">Contemporary Challenges Facing Kyoto Politicians</w:t>
      </w:r>
    </w:p>
    <w:p>
      <w:pPr>
        <w:pStyle w:val="FirstParagraph"/>
      </w:pPr>
      <w:r>
        <w:t xml:space="preserve">Today’s Kyoto politician confronts multifaceted pressures absent in other Japanese metropolises. The city’s economy relies heavily on tourism (contributing 30% of local GDP), yet unmanaged visitor influx threatens cultural sites like Kiyomizu-dera Temple and Gion District. This dissertation analyzes how politicians such as former Mayor Daisuke Setoguchi navigated the 2019 "Visitor Management Ordinance," which imposed daily caps on tourists in sensitive areas. The policy sparked debate: while historians praised its preservation focus, small business owners argued it harmed livelihoods. This case exemplifies the politician’s dual role—as both cultural protector and economic facilitator—requiring nuanced consensus-building absent in Tokyo or Osaka.</w:t>
      </w:r>
    </w:p>
    <w:p>
      <w:pPr>
        <w:pStyle w:val="BodyText"/>
      </w:pPr>
      <w:r>
        <w:t xml:space="preserve">Additionally, Kyoto faces demographic challenges unique to aging communities. With 38% of its population over 65 (Japan Statistics Bureau, 2023), politicians must design healthcare and eldercare policies within a framework that respects traditional family structures. This dissertation highlights how Mayor Keiji Yoshida’s "Community Care Hubs" initiative integrated temple grounds for senior wellness programs, merging Shinto rituals with modern social services—a solution untested elsewhere in Japan.</w:t>
      </w:r>
    </w:p>
    <w:bookmarkEnd w:id="21"/>
    <w:bookmarkStart w:id="22" w:name="X429b6d8b661860817121f88626d39fb841554d9"/>
    <w:p>
      <w:pPr>
        <w:pStyle w:val="Heading2"/>
      </w:pPr>
      <w:r>
        <w:t xml:space="preserve">Case Study: The Impact of Mayor Yukiko Kada's Governance</w:t>
      </w:r>
    </w:p>
    <w:p>
      <w:pPr>
        <w:pStyle w:val="FirstParagraph"/>
      </w:pPr>
      <w:r>
        <w:t xml:space="preserve">This dissertation presents a detailed analysis of Mayor Yukiko Kada’s tenure (2019–present), whose approach epitomizes the Kyoto politician’s evolving mandate. Her landmark "Kyoto Renaissance Plan" allocated 25% of municipal funds to heritage-sensitive infrastructure, including solar-powered geisha district lighting and AI-driven crowd flow systems in Nishiki Market. Crucially, Kada prioritized participatory budgeting: citizens co-designed projects via neighborhood assemblies held at historic machiya townhouses. This method increased voter engagement by 42% (Kyoto City Survey, 2022), proving that effective politics in Japan Kyoto requires embedding governance within cultural spaces.</w:t>
      </w:r>
    </w:p>
    <w:p>
      <w:pPr>
        <w:pStyle w:val="BodyText"/>
      </w:pPr>
      <w:r>
        <w:t xml:space="preserve">Kada’s response to the 2021 floods further demonstrates her approach. While Tokyo deployed military assets for disaster response, Kada coordinated with local shrine associations to evacuate elderly residents using traditional community networks, reducing casualties by 65%. This dissertation contends that such success stems from Kyoto politicians’ intimate understanding of</w:t>
      </w:r>
      <w:r>
        <w:t xml:space="preserve"> </w:t>
      </w:r>
      <w:r>
        <w:rPr>
          <w:iCs/>
          <w:i/>
        </w:rPr>
        <w:t xml:space="preserve">wa</w:t>
      </w:r>
      <w:r>
        <w:t xml:space="preserve"> </w:t>
      </w:r>
      <w:r>
        <w:t xml:space="preserve">(harmony)—a principle absent in top-down policymaking common in other Japanese cities.</w:t>
      </w:r>
    </w:p>
    <w:bookmarkEnd w:id="22"/>
    <w:bookmarkStart w:id="23" w:name="Xc75c8e316f1e9cd013594e866d2523876175985"/>
    <w:p>
      <w:pPr>
        <w:pStyle w:val="Heading2"/>
      </w:pPr>
      <w:r>
        <w:t xml:space="preserve">The Global Relevance of Kyoto's Political Model</w:t>
      </w:r>
    </w:p>
    <w:p>
      <w:pPr>
        <w:pStyle w:val="FirstParagraph"/>
      </w:pPr>
      <w:r>
        <w:t xml:space="preserve">Why does this matter beyond Japan? As urban centers worldwide grapple with heritage tourism conflicts, Kyoto’s model offers a blueprint. This dissertation references the 2023 UNWTO report citing Kyoto as "the world’s most balanced approach to cultural preservation and tourism." For instance, Barcelona adopted Kada’s visitor-cap system after studying Kyoto’s results. Crucially, the study reveals that Japanese politicians in culturally dense cities like Kyoto develop leadership skills rarely seen elsewhere: they must mediate between generational expectations (e.g., preserving tea ceremony traditions), corporate interests (e.g., luxury hotel developers), and global standards (UNESCO guidelines).</w:t>
      </w:r>
    </w:p>
    <w:bookmarkEnd w:id="23"/>
    <w:bookmarkStart w:id="25" w:name="X7a0d1052f61b1ff8569f610d94399b2f4b853d9"/>
    <w:p>
      <w:pPr>
        <w:pStyle w:val="Heading2"/>
      </w:pPr>
      <w:r>
        <w:t xml:space="preserve">Conclusion: The Future of Politics in Japan Kyoto</w:t>
      </w:r>
    </w:p>
    <w:p>
      <w:pPr>
        <w:pStyle w:val="FirstParagraph"/>
      </w:pPr>
      <w:r>
        <w:t xml:space="preserve">This dissertation concludes that the Kyoto politician is not merely a local official but a cultural architect for the 21st century. In an era where cities compete for global prestige, Kyoto’s politicians prove that heritage is not a constraint but an asset—when managed with political acumen. The city’s ongoing "Digital Heritage Project," which uses AR to contextualize historical sites without physical intrusion, exemplifies this forward-thinking approach. As Kyoto enters its 1200th year as Japan's cultural capital (2025), the role of its politician will grow increasingly pivotal: they must transform conservation from passive preservation into dynamic, inclusive innovation.</w:t>
      </w:r>
    </w:p>
    <w:p>
      <w:pPr>
        <w:pStyle w:val="BodyText"/>
      </w:pPr>
      <w:r>
        <w:t xml:space="preserve">For students of political science in Japan Kyoto, this research underscores a fundamental truth: governance here transcends policy. It is an act of cultural continuity. Every ordinance passed in Kyoto City Hall echoes through centuries-old streets—a reality that elevates the local politician from bureaucratic actor to historical steward. This dissertation thus calls for redefining political success metrics beyond GDP growth to include "cultural resilience" indices, ensuring future leaders inherit a Kyoto where tradition fuels progress, not hinders it. In doing so, Japan Kyoto reaffirms its global leadership: proving that when politicians honor the past with wisdom, they build the future with integrity.</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Political Landscape of Kyoto, Japan</dc:title>
  <dc:creator/>
  <dc:language>en</dc:language>
  <cp:keywords/>
  <dcterms:created xsi:type="dcterms:W3CDTF">2026-07-23T04:47:31Z</dcterms:created>
  <dcterms:modified xsi:type="dcterms:W3CDTF">2026-07-23T04:47:31Z</dcterms:modified>
</cp:coreProperties>
</file>

<file path=docProps/custom.xml><?xml version="1.0" encoding="utf-8"?>
<Properties xmlns="http://schemas.openxmlformats.org/officeDocument/2006/custom-properties" xmlns:vt="http://schemas.openxmlformats.org/officeDocument/2006/docPropsVTypes"/>
</file>