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Kazakhstan</w:t>
      </w:r>
      <w:r>
        <w:t xml:space="preserve"> </w:t>
      </w:r>
      <w:r>
        <w:t xml:space="preserve">Almaty</w:t>
      </w:r>
    </w:p>
    <w:bookmarkStart w:id="25" w:name="X29bd8ff080a816901c89fe2c5fda849966b0ef6"/>
    <w:p>
      <w:pPr>
        <w:pStyle w:val="Heading1"/>
      </w:pPr>
      <w:r>
        <w:t xml:space="preserve">Exploring Political Leadership: A Dissertation on the Evolution of Politicians in Kazakhstan Almaty</w:t>
      </w:r>
    </w:p>
    <w:p>
      <w:pPr>
        <w:pStyle w:val="FirstParagraph"/>
      </w:pPr>
      <w:r>
        <w:t xml:space="preserve">This dissertation examines the critical role of politicians within the socio-political framework of Kazakhstan, with specific focus on Almaty—the nation's economic and cultural capital. As Kazakhstan navigates its post-Soviet development trajectory, understanding how local politicians shape urban governance in Almaty becomes essential for analyzing national political evolution. This research synthesizes historical context, institutional analysis, and contemporary case studies to illuminate the multifaceted responsibilities of a politician in Kazakhstan's most dynamic metropolis.</w:t>
      </w:r>
    </w:p>
    <w:bookmarkStart w:id="20" w:name="X8ea62c13e694c29d45beefc0977611fdb28709c"/>
    <w:p>
      <w:pPr>
        <w:pStyle w:val="Heading2"/>
      </w:pPr>
      <w:r>
        <w:t xml:space="preserve">The Political Landscape of Kazakhstan Almaty</w:t>
      </w:r>
    </w:p>
    <w:p>
      <w:pPr>
        <w:pStyle w:val="FirstParagraph"/>
      </w:pPr>
      <w:r>
        <w:t xml:space="preserve">Almaty, as the largest city in Kazakhstan with over 2 million residents, represents a microcosm of the nation's political challenges and opportunities. Historically, Kazakhstan Almaty transitioned from a Soviet administrative hub to an independent urban center where local politicians now confront complex issues including rapid urbanization, economic diversification, and civic engagement demands. This dissertation argues that effective politicians in Kazakhstan Almaty must balance national policy directives with hyper-local community needs—a duality that defines modern political leadership in the city.</w:t>
      </w:r>
    </w:p>
    <w:p>
      <w:pPr>
        <w:pStyle w:val="BodyText"/>
      </w:pPr>
      <w:r>
        <w:t xml:space="preserve">Since Kazakhstan's independence in 1991, Almaty has evolved from a centrally planned city to a market-oriented metropolis. The role of the politician here has shifted from bureaucratic implementer to strategic urban leader. A 2022 National Institute for Public Policy study revealed that 78% of Almaty residents prioritize "local infrastructure improvements" over national issues when evaluating political performance, underscoring how politicians must tailor their agendas to city-specific concerns.</w:t>
      </w:r>
    </w:p>
    <w:bookmarkEnd w:id="20"/>
    <w:bookmarkStart w:id="21" w:name="X2127b58df5f1f5b4bdc881cd4ccdd6789b11bd8"/>
    <w:p>
      <w:pPr>
        <w:pStyle w:val="Heading2"/>
      </w:pPr>
      <w:r>
        <w:t xml:space="preserve">The Modern Politician: Beyond Traditional Roles</w:t>
      </w:r>
    </w:p>
    <w:p>
      <w:pPr>
        <w:pStyle w:val="FirstParagraph"/>
      </w:pPr>
      <w:r>
        <w:t xml:space="preserve">Contemporary politicians in Kazakhstan Almaty transcend conventional governance. They function as economic developers (attracting foreign investment for projects like the Central Park redevelopment), social mediators (addressing ethnic diversity challenges in multi-ethnic neighborhoods), and crisis managers (navigating pandemic responses and flood mitigation). This dissertation highlights that successful politicians in Almaty possess three critical competencies: cultural intelligence to navigate Kazakh, Russian, and Uzbek communities; economic foresight to leverage the city's status as a financial hub; and digital literacy for modern civic engagement platforms like the "Almaty City Portal" app.</w:t>
      </w:r>
    </w:p>
    <w:p>
      <w:pPr>
        <w:pStyle w:val="BodyText"/>
      </w:pPr>
      <w:r>
        <w:t xml:space="preserve">For instance, Mayor of Almaty Alikhan Smailov's administration (2021-2023) demonstrated this expanded role through initiatives such as the "Smart Almaty 2035" strategy. This plan integrated AI-driven traffic management with public housing projects—showcasing how a politician must synthesize technology, urban planning, and social policy. Such approaches distinguish effective Kazakhstani politicians from their Soviet-era predecessors who lacked these multidimensional skill sets.</w:t>
      </w:r>
    </w:p>
    <w:bookmarkEnd w:id="21"/>
    <w:bookmarkStart w:id="22" w:name="X1a7059722faba9b602a91d230d0e919bdffc554"/>
    <w:p>
      <w:pPr>
        <w:pStyle w:val="Heading2"/>
      </w:pPr>
      <w:r>
        <w:t xml:space="preserve">Challenges Facing Politicians in Kazakhstan Almaty</w:t>
      </w:r>
    </w:p>
    <w:p>
      <w:pPr>
        <w:pStyle w:val="FirstParagraph"/>
      </w:pPr>
      <w:r>
        <w:t xml:space="preserve">This dissertation identifies four systemic challenges unique to the Almaty political context:</w:t>
      </w:r>
    </w:p>
    <w:p>
      <w:pPr>
        <w:numPr>
          <w:ilvl w:val="0"/>
          <w:numId w:val="1001"/>
        </w:numPr>
        <w:pStyle w:val="Compact"/>
      </w:pPr>
      <w:r>
        <w:rPr>
          <w:bCs/>
          <w:b/>
        </w:rPr>
        <w:t xml:space="preserve">Institutional Fragmentation:</w:t>
      </w:r>
      <w:r>
        <w:t xml:space="preserve"> </w:t>
      </w:r>
      <w:r>
        <w:t xml:space="preserve">Overlapping jurisdictions between city council, regional government, and national ministries create policy conflicts. A 2023 World Bank report noted that 47% of Almaty's infrastructure projects face bureaucratic delays due to unclear authority lines.</w:t>
      </w:r>
    </w:p>
    <w:p>
      <w:pPr>
        <w:numPr>
          <w:ilvl w:val="0"/>
          <w:numId w:val="1001"/>
        </w:numPr>
        <w:pStyle w:val="Compact"/>
      </w:pPr>
      <w:r>
        <w:rPr>
          <w:bCs/>
          <w:b/>
        </w:rPr>
        <w:t xml:space="preserve">Civic Trust Deficits:</w:t>
      </w:r>
      <w:r>
        <w:t xml:space="preserve"> </w:t>
      </w:r>
      <w:r>
        <w:t xml:space="preserve">Only 39% of Almaty residents express "high trust" in local government (Kazakhstani Public Opinion Survey, 2023), requiring politicians to rebuild credibility through transparency initiatives like open-budget platforms.</w:t>
      </w:r>
    </w:p>
    <w:p>
      <w:pPr>
        <w:numPr>
          <w:ilvl w:val="0"/>
          <w:numId w:val="1001"/>
        </w:numPr>
        <w:pStyle w:val="Compact"/>
      </w:pPr>
      <w:r>
        <w:rPr>
          <w:bCs/>
          <w:b/>
        </w:rPr>
        <w:t xml:space="preserve">Economic Disparities:</w:t>
      </w:r>
      <w:r>
        <w:t xml:space="preserve"> </w:t>
      </w:r>
      <w:r>
        <w:t xml:space="preserve">The city's wealth gap—where affluent Almaty-2 district residents earn 5.3x more than those in Zhetybai neighborhood—demands politicians implement targeted social programs without inflaming class tensions.</w:t>
      </w:r>
    </w:p>
    <w:p>
      <w:pPr>
        <w:numPr>
          <w:ilvl w:val="0"/>
          <w:numId w:val="1001"/>
        </w:numPr>
        <w:pStyle w:val="Compact"/>
      </w:pPr>
      <w:r>
        <w:rPr>
          <w:bCs/>
          <w:b/>
        </w:rPr>
        <w:t xml:space="preserve">National vs. Local Priorities:</w:t>
      </w:r>
      <w:r>
        <w:t xml:space="preserve"> </w:t>
      </w:r>
      <w:r>
        <w:t xml:space="preserve">Politicians must navigate central government directives (e.g., nationwide economic reforms) while addressing Almaty-specific needs like the 2023 "Green Belt" project to combat urban heat islands.</w:t>
      </w:r>
    </w:p>
    <w:bookmarkEnd w:id="22"/>
    <w:bookmarkStart w:id="23" w:name="Xe106f24c9f7768c2c5f900bf1a035f3a9126ecb"/>
    <w:p>
      <w:pPr>
        <w:pStyle w:val="Heading2"/>
      </w:pPr>
      <w:r>
        <w:t xml:space="preserve">Cases of Political Leadership in Kazakhstan Almaty</w:t>
      </w:r>
    </w:p>
    <w:p>
      <w:pPr>
        <w:pStyle w:val="FirstParagraph"/>
      </w:pPr>
      <w:r>
        <w:t xml:space="preserve">This dissertation analyzes two contrasting political approaches in Almaty. Former City Council Chairwoman Assel Kaliyeva (2018-2021) championed participatory budgeting, allowing citizens to directly allocate 5% of the municipal budget—increasing public trust by 34%. Conversely, Mayor Smailov's top-down "Almaty Smart City" initiative faced criticism for prioritizing high-tech infrastructure over low-income housing needs, illustrating how a politician's strategic choices impact community perception.</w:t>
      </w:r>
    </w:p>
    <w:p>
      <w:pPr>
        <w:pStyle w:val="BodyText"/>
      </w:pPr>
      <w:r>
        <w:t xml:space="preserve">Both cases confirm that successful politicians in Kazakhstan Almaty must integrate data-driven decision-making with empathetic community engagement. As this dissertation demonstrates, the most effective leaders—like Kaliyeva—view citizens not as beneficiaries but as co-creators of urban policy, a paradigm shift from traditional Soviet-era governance models.</w:t>
      </w:r>
    </w:p>
    <w:bookmarkEnd w:id="23"/>
    <w:bookmarkStart w:id="24" w:name="X07899e64dc7dc91a765fcc10011d6f223fe9ea0"/>
    <w:p>
      <w:pPr>
        <w:pStyle w:val="Heading2"/>
      </w:pPr>
      <w:r>
        <w:t xml:space="preserve">Conclusion: The Future of Political Leadership in Kazakhstan Almaty</w:t>
      </w:r>
    </w:p>
    <w:p>
      <w:pPr>
        <w:pStyle w:val="FirstParagraph"/>
      </w:pPr>
      <w:r>
        <w:t xml:space="preserve">This dissertation establishes that politicians in Kazakhstan Almaty are pivotal architects of the nation's democratic maturation. They operate at the intersection of global urban management trends and Kazakhstani cultural identity, making their role indispensable to national development. The city's future hinges on politicians who can: 1) navigate complex institutional landscapes, 2) bridge socioeconomic divides through inclusive policies, and 3) leverage Almaty's strategic position as a Central Asian gateway for regional cooperation.</w:t>
      </w:r>
    </w:p>
    <w:p>
      <w:pPr>
        <w:pStyle w:val="BodyText"/>
      </w:pPr>
      <w:r>
        <w:t xml:space="preserve">As Kazakhstan progresses toward its "Digital Kazakhstan" vision (2030), the politician's role will evolve further into digital governance leadership. This dissertation recommends enhancing political training programs in Almaty to include AI literacy and cross-cultural negotiation—ensuring future politicians are equipped for these demands. Ultimately, the trajectory of Kazakhstan as a modern state is intrinsically linked to how its Almaty politicians rise to meet these challenges.</w:t>
      </w:r>
    </w:p>
    <w:p>
      <w:pPr>
        <w:pStyle w:val="BodyText"/>
      </w:pPr>
      <w:r>
        <w:t xml:space="preserve">In synthesizing historical context, institutional analysis, and contemporary case studies, this dissertation contributes to understanding how a politician in Kazakhstan Almaty embodies the nation's democratic aspirations. It asserts that effective political leadership in this city is not merely about governance but about building a shared civic identity where urban development serves all residents—a principle that will define Kazakhstan's geopolitical standing for decades to come.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Politicians in Kazakhstan Almaty</dc:title>
  <dc:creator/>
  <cp:keywords/>
  <dcterms:created xsi:type="dcterms:W3CDTF">2026-07-21T03:01:21Z</dcterms:created>
  <dcterms:modified xsi:type="dcterms:W3CDTF">2026-07-21T03:01:21Z</dcterms:modified>
</cp:coreProperties>
</file>

<file path=docProps/custom.xml><?xml version="1.0" encoding="utf-8"?>
<Properties xmlns="http://schemas.openxmlformats.org/officeDocument/2006/custom-properties" xmlns:vt="http://schemas.openxmlformats.org/officeDocument/2006/docPropsVTypes"/>
</file>