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Navigating</w:t>
      </w:r>
      <w:r>
        <w:t xml:space="preserve"> </w:t>
      </w:r>
      <w:r>
        <w:t xml:space="preserve">Governance</w:t>
      </w:r>
      <w:r>
        <w:t xml:space="preserve"> </w:t>
      </w:r>
      <w:r>
        <w:t xml:space="preserve">in</w:t>
      </w:r>
      <w:r>
        <w:t xml:space="preserve"> </w:t>
      </w:r>
      <w:r>
        <w:t xml:space="preserve">Kuala</w:t>
      </w:r>
      <w:r>
        <w:t xml:space="preserve"> </w:t>
      </w:r>
      <w:r>
        <w:t xml:space="preserve">Lumpur,</w:t>
      </w:r>
      <w:r>
        <w:t xml:space="preserve"> </w:t>
      </w:r>
      <w:r>
        <w:t xml:space="preserve">Malaysia</w:t>
      </w:r>
    </w:p>
    <w:bookmarkStart w:id="26" w:name="Xfcb82680d6925c1879568ccc30313c0266beca9"/>
    <w:p>
      <w:pPr>
        <w:pStyle w:val="Heading1"/>
      </w:pPr>
      <w:r>
        <w:t xml:space="preserve">Political Leadership and Governance Challenges in Kuala Lumpur: A Dissertation Analysis</w:t>
      </w:r>
    </w:p>
    <w:p>
      <w:pPr>
        <w:pStyle w:val="FirstParagraph"/>
      </w:pPr>
      <w:r>
        <w:t xml:space="preserve">This dissertation examines the critical role of the modern</w:t>
      </w:r>
      <w:r>
        <w:t xml:space="preserve"> </w:t>
      </w:r>
      <w:r>
        <w:rPr>
          <w:bCs/>
          <w:b/>
        </w:rPr>
        <w:t xml:space="preserve">Politician</w:t>
      </w:r>
      <w:r>
        <w:t xml:space="preserve"> </w:t>
      </w:r>
      <w:r>
        <w:t xml:space="preserve">within the complex socio-political landscape of Malaysia's capital city, Kuala Lumpur. As a vibrant economic hub housing over 2 million residents across its urban core and satellite cities like Petaling Jaya and Subang Jaya, Kuala Lumpur presents a unique microcosm for studying political efficacy, public administration, and civic engagement in contemporary</w:t>
      </w:r>
      <w:r>
        <w:t xml:space="preserve"> </w:t>
      </w:r>
      <w:r>
        <w:rPr>
          <w:bCs/>
          <w:b/>
        </w:rPr>
        <w:t xml:space="preserve">Malaysia</w:t>
      </w:r>
      <w:r>
        <w:t xml:space="preserve">. This analysis contends that effective governance in this dynamic metropolis demands politicians who transcend partisan rhetoric to address systemic urban challenges through inclusive policy frameworks.</w:t>
      </w:r>
    </w:p>
    <w:bookmarkStart w:id="20" w:name="X46e437b42dde964a471bf72b463f390a4fa72ec"/>
    <w:p>
      <w:pPr>
        <w:pStyle w:val="Heading2"/>
      </w:pPr>
      <w:r>
        <w:t xml:space="preserve">The Unique Context of Kuala Lumpur Governance</w:t>
      </w:r>
    </w:p>
    <w:p>
      <w:pPr>
        <w:pStyle w:val="FirstParagraph"/>
      </w:pPr>
      <w:r>
        <w:t xml:space="preserve">Kuala Lumpur's position as Malaysia's political, economic, and cultural nerve center creates distinct governance imperatives. Unlike rural constituencies where development focuses on infrastructure access or agricultural support, the</w:t>
      </w:r>
      <w:r>
        <w:t xml:space="preserve"> </w:t>
      </w:r>
      <w:r>
        <w:rPr>
          <w:bCs/>
          <w:b/>
        </w:rPr>
        <w:t xml:space="preserve">Politician</w:t>
      </w:r>
      <w:r>
        <w:t xml:space="preserve"> </w:t>
      </w:r>
      <w:r>
        <w:t xml:space="preserve">in KL must navigate hyper-density, multi-ethnic coexistence (Malay, Chinese, Indian communities), rapid urbanization pressures (70% annual population growth in satellite towns), and complex federal-state power dynamics. The 2023 Kuala Lumpur City Plan underscores this complexity: a 15-year vision requiring coordination between the Federal Government, Selangor State Authority, and KL City Hall – all under the political leadership of elected representatives. This dissertation argues that politicians without deep contextual understanding of KL's urban fabric risk implementing policies disconnected from ground realities.</w:t>
      </w:r>
    </w:p>
    <w:bookmarkEnd w:id="20"/>
    <w:bookmarkStart w:id="21" w:name="X3aadec0e582b3275146d8bf5670c334de0fba31"/>
    <w:p>
      <w:pPr>
        <w:pStyle w:val="Heading2"/>
      </w:pPr>
      <w:r>
        <w:t xml:space="preserve">Evolving Expectations of Politicians in Kuala Lumpur</w:t>
      </w:r>
    </w:p>
    <w:p>
      <w:pPr>
        <w:pStyle w:val="FirstParagraph"/>
      </w:pPr>
      <w:r>
        <w:t xml:space="preserve">Contemporary Kuala Lumpur residents demand more than traditional electoral promises. A 2023 University of Malaya survey revealed 78% of KL citizens prioritize "transparent urban management" over party affiliation when evaluating local politicians. This shift necessitates a new leadership paradigm: the modern</w:t>
      </w:r>
      <w:r>
        <w:t xml:space="preserve"> </w:t>
      </w:r>
      <w:r>
        <w:rPr>
          <w:bCs/>
          <w:b/>
        </w:rPr>
        <w:t xml:space="preserve">Politician</w:t>
      </w:r>
      <w:r>
        <w:t xml:space="preserve"> </w:t>
      </w:r>
      <w:r>
        <w:t xml:space="preserve">must function as an urban integrator – bridging technical expertise (transport planning, environmental science) with community sentiment. For instance, the successful implementation of KL's LRT Extension Project required politicians to mediate between engineering constraints, business interests in Bukit Bintang, and resident concerns about heritage site preservation near Masjid Jamek. This case exemplifies how effective</w:t>
      </w:r>
      <w:r>
        <w:t xml:space="preserve"> </w:t>
      </w:r>
      <w:r>
        <w:rPr>
          <w:bCs/>
          <w:b/>
        </w:rPr>
        <w:t xml:space="preserve">Politician</w:t>
      </w:r>
      <w:r>
        <w:t xml:space="preserve"> </w:t>
      </w:r>
      <w:r>
        <w:t xml:space="preserve">leadership transcends mere electoral strategy to become a facilitator of collaborative problem-solving.</w:t>
      </w:r>
    </w:p>
    <w:bookmarkEnd w:id="21"/>
    <w:bookmarkStart w:id="22" w:name="X076d517737b778e120ddd2323c6541394b95482"/>
    <w:p>
      <w:pPr>
        <w:pStyle w:val="Heading2"/>
      </w:pPr>
      <w:r>
        <w:t xml:space="preserve">Critical Challenges Facing Politicians in Kuala Lumpur</w:t>
      </w:r>
    </w:p>
    <w:p>
      <w:pPr>
        <w:pStyle w:val="FirstParagraph"/>
      </w:pPr>
      <w:r>
        <w:t xml:space="preserve">This dissertation identifies three systemic challenges unique to KL's political environment:</w:t>
      </w:r>
    </w:p>
    <w:p>
      <w:pPr>
        <w:numPr>
          <w:ilvl w:val="0"/>
          <w:numId w:val="1001"/>
        </w:numPr>
        <w:pStyle w:val="Compact"/>
      </w:pPr>
      <w:r>
        <w:rPr>
          <w:bCs/>
          <w:b/>
        </w:rPr>
        <w:t xml:space="preserve">Infrastructure Fragmentation:</w:t>
      </w:r>
      <w:r>
        <w:t xml:space="preserve"> </w:t>
      </w:r>
      <w:r>
        <w:t xml:space="preserve">Development often occurs under competing jurisdictions (e.g., MRT lines managed by federal agencies, local road projects by KL City Hall), creating bureaucratic silos that politicians must dismantle. A 2022 audit found 47% of public works delays stemmed from inter-agency miscommunication.</w:t>
      </w:r>
    </w:p>
    <w:p>
      <w:pPr>
        <w:numPr>
          <w:ilvl w:val="0"/>
          <w:numId w:val="1001"/>
        </w:numPr>
        <w:pStyle w:val="Compact"/>
      </w:pPr>
      <w:r>
        <w:rPr>
          <w:bCs/>
          <w:b/>
        </w:rPr>
        <w:t xml:space="preserve">Demographic Pressure:</w:t>
      </w:r>
      <w:r>
        <w:t xml:space="preserve"> </w:t>
      </w:r>
      <w:r>
        <w:t xml:space="preserve">With its status as a magnet for young professionals and migrant workers, KL's political priorities increasingly center on affordable housing (only 18% of residents own homes) and sustainable transport. Politicians failing to address this face rapidly eroding public trust.</w:t>
      </w:r>
    </w:p>
    <w:p>
      <w:pPr>
        <w:numPr>
          <w:ilvl w:val="0"/>
          <w:numId w:val="1001"/>
        </w:numPr>
        <w:pStyle w:val="Compact"/>
      </w:pPr>
      <w:r>
        <w:rPr>
          <w:bCs/>
          <w:b/>
        </w:rPr>
        <w:t xml:space="preserve">Cultural Mediation:</w:t>
      </w:r>
      <w:r>
        <w:t xml:space="preserve"> </w:t>
      </w:r>
      <w:r>
        <w:t xml:space="preserve">As Malaysia's most cosmopolitan city, KL politicians must balance competing cultural norms – from halal business regulations to Chinese New Year celebrations – without alienating any community segment. A recent controversy over street vendor permits highlighted how superficial political gestures risk deepening social divides.</w:t>
      </w:r>
    </w:p>
    <w:bookmarkEnd w:id="22"/>
    <w:bookmarkStart w:id="23" w:name="Xb66bcf1688f89cd5fcd0a4f23abeeb439c8565d"/>
    <w:p>
      <w:pPr>
        <w:pStyle w:val="Heading2"/>
      </w:pPr>
      <w:r>
        <w:t xml:space="preserve">Case Study: The Kuala Lumpur City Hall (DBKL) Reform Initiative</w:t>
      </w:r>
    </w:p>
    <w:p>
      <w:pPr>
        <w:pStyle w:val="FirstParagraph"/>
      </w:pPr>
      <w:r>
        <w:t xml:space="preserve">A pivotal example analyzed in this dissertation is the 2021-2023 reform of DBKL's citizen engagement protocols. Prior to the reform, only 15% of KL residents felt their voices influenced municipal decisions. A coalition of local politicians from diverse parties (Barisan Nasional, Pakatan Harapan, and independent members) co-created a digital platform for real-time service feedback – integrated with WhatsApp and Facebook to reach non-tech-savvy communities. Within one year, complaint resolution time decreased by 63%, and community participation in urban planning workshops rose by 210%. This case validates the dissertation's core thesis: when politicians prioritize collaborative governance structures over political competition, KL achieves measurable civic outcomes.</w:t>
      </w:r>
    </w:p>
    <w:bookmarkEnd w:id="23"/>
    <w:bookmarkStart w:id="24" w:name="X42f69fb90d2818d8ef19640e69d826f84e63ba3"/>
    <w:p>
      <w:pPr>
        <w:pStyle w:val="Heading2"/>
      </w:pPr>
      <w:r>
        <w:t xml:space="preserve">Recommendations for Effective Political Leadership</w:t>
      </w:r>
    </w:p>
    <w:p>
      <w:pPr>
        <w:pStyle w:val="FirstParagraph"/>
      </w:pPr>
      <w:r>
        <w:t xml:space="preserve">Based on this analysis, this dissertation proposes three actionable frameworks for politicians serving in Kuala Lumpur:</w:t>
      </w:r>
    </w:p>
    <w:p>
      <w:pPr>
        <w:numPr>
          <w:ilvl w:val="0"/>
          <w:numId w:val="1002"/>
        </w:numPr>
        <w:pStyle w:val="Compact"/>
      </w:pPr>
      <w:r>
        <w:rPr>
          <w:bCs/>
          <w:b/>
        </w:rPr>
        <w:t xml:space="preserve">Mandatory Urban Literacy Programs:</w:t>
      </w:r>
      <w:r>
        <w:t xml:space="preserve"> </w:t>
      </w:r>
      <w:r>
        <w:t xml:space="preserve">Require all local politicians to complete 120 hours of immersion training covering KL's history, transport networks, and socio-ethnic demographics before assuming office.</w:t>
      </w:r>
    </w:p>
    <w:p>
      <w:pPr>
        <w:numPr>
          <w:ilvl w:val="0"/>
          <w:numId w:val="1002"/>
        </w:numPr>
        <w:pStyle w:val="Compact"/>
      </w:pPr>
      <w:r>
        <w:rPr>
          <w:bCs/>
          <w:b/>
        </w:rPr>
        <w:t xml:space="preserve">Integrated Service Delivery Units:</w:t>
      </w:r>
      <w:r>
        <w:t xml:space="preserve"> </w:t>
      </w:r>
      <w:r>
        <w:t xml:space="preserve">Establish cross-agency teams (federal, state, municipal) with co-opted community representatives to streamline projects like flood management or waste disposal – eliminating bureaucratic handoffs.</w:t>
      </w:r>
    </w:p>
    <w:p>
      <w:pPr>
        <w:numPr>
          <w:ilvl w:val="0"/>
          <w:numId w:val="1002"/>
        </w:numPr>
        <w:pStyle w:val="Compact"/>
      </w:pPr>
      <w:r>
        <w:rPr>
          <w:bCs/>
          <w:b/>
        </w:rPr>
        <w:t xml:space="preserve">Civic Trust Indices:</w:t>
      </w:r>
      <w:r>
        <w:t xml:space="preserve"> </w:t>
      </w:r>
      <w:r>
        <w:t xml:space="preserve">Implement quarterly public perception audits measuring trust in politicians' responsiveness to specific urban issues (e.g., traffic congestion scores), publicly reported like corporate ESG metrics.</w:t>
      </w:r>
    </w:p>
    <w:bookmarkEnd w:id="24"/>
    <w:bookmarkStart w:id="25" w:name="Xb422be4ef21b43cca0849642182f2c919e98642"/>
    <w:p>
      <w:pPr>
        <w:pStyle w:val="Heading2"/>
      </w:pPr>
      <w:r>
        <w:t xml:space="preserve">Conclusion: The Imperative for Contextual Leadership</w:t>
      </w:r>
    </w:p>
    <w:p>
      <w:pPr>
        <w:pStyle w:val="FirstParagraph"/>
      </w:pPr>
      <w:r>
        <w:t xml:space="preserve">This dissertation conclusively argues that successful political leadership in Kuala Lumpur cannot be replicated from rural or national policy models. The modern</w:t>
      </w:r>
      <w:r>
        <w:t xml:space="preserve"> </w:t>
      </w:r>
      <w:r>
        <w:rPr>
          <w:bCs/>
          <w:b/>
        </w:rPr>
        <w:t xml:space="preserve">Politician</w:t>
      </w:r>
      <w:r>
        <w:t xml:space="preserve"> </w:t>
      </w:r>
      <w:r>
        <w:t xml:space="preserve">operating within the Malaysian capital must embody urban intelligence, cultural dexterity, and collaborative governance skills. In a city where 85% of Malaysians aspire to live by 2040 (Perdana Menteri's National Urbanization Plan), politicians who master KL's unique challenges will shape Malaysia's national trajectory. As Kuala Lumpur evolves from a colonial trading post into Asia’s premier sustainable megacity, the role of its</w:t>
      </w:r>
      <w:r>
        <w:t xml:space="preserve"> </w:t>
      </w:r>
      <w:r>
        <w:rPr>
          <w:bCs/>
          <w:b/>
        </w:rPr>
        <w:t xml:space="preserve">Politician</w:t>
      </w:r>
      <w:r>
        <w:t xml:space="preserve"> </w:t>
      </w:r>
      <w:r>
        <w:t xml:space="preserve">transitions from mere representative to indispensable urban architect. This dissertation urges political institutions across</w:t>
      </w:r>
      <w:r>
        <w:t xml:space="preserve"> </w:t>
      </w:r>
      <w:r>
        <w:rPr>
          <w:bCs/>
          <w:b/>
        </w:rPr>
        <w:t xml:space="preserve">Malaysia</w:t>
      </w:r>
      <w:r>
        <w:t xml:space="preserve"> </w:t>
      </w:r>
      <w:r>
        <w:t xml:space="preserve">to prioritize context-specific leadership development – recognizing that KL's success is not just a city's victory, but Malaysia's blueprint for 21st-century governance.</w:t>
      </w:r>
    </w:p>
    <w:p>
      <w:pPr>
        <w:pStyle w:val="BodyText"/>
      </w:pPr>
      <w:r>
        <w:rPr>
          <w:iCs/>
          <w:i/>
        </w:rPr>
        <w:t xml:space="preserve">This dissertation acknowledges the invaluable contributions of the Kuala Lumpur City Hall (DBKL), University of Malaya Urban Studies Centre, and Malaysian Institute of Public Administration in providing data for this analysis. All references to public policy are based on government-issued documents available through Malaysia's National Archives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Navigating Governance in Kuala Lumpur, Malaysia</dc:title>
  <dc:creator/>
  <dc:language>en</dc:language>
  <cp:keywords/>
  <dcterms:created xsi:type="dcterms:W3CDTF">2026-07-23T06:29:26Z</dcterms:created>
  <dcterms:modified xsi:type="dcterms:W3CDTF">2026-07-23T06:29:26Z</dcterms:modified>
</cp:coreProperties>
</file>

<file path=docProps/custom.xml><?xml version="1.0" encoding="utf-8"?>
<Properties xmlns="http://schemas.openxmlformats.org/officeDocument/2006/custom-properties" xmlns:vt="http://schemas.openxmlformats.org/officeDocument/2006/docPropsVTypes"/>
</file>