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fcaedd802b3c47e79025c2fbcd58287a87611e7"/>
    <w:p>
      <w:pPr>
        <w:pStyle w:val="Heading1"/>
      </w:pPr>
      <w:r>
        <w:t xml:space="preserve">Dissertation: The Evolving Role of the Politician in New Zealand Auckland's Urban Governance</w:t>
      </w:r>
    </w:p>
    <w:bookmarkStart w:id="20" w:name="abstract"/>
    <w:p>
      <w:pPr>
        <w:pStyle w:val="Heading2"/>
      </w:pPr>
      <w:r>
        <w:t xml:space="preserve">Abstract</w:t>
      </w:r>
    </w:p>
    <w:p>
      <w:pPr>
        <w:pStyle w:val="FirstParagraph"/>
      </w:pPr>
      <w:r>
        <w:t xml:space="preserve">This dissertation examines the critical role of the politician within New Zealand's most populous urban center, Auckland. Through qualitative analysis of policy outcomes and civic engagement patterns since 2010, it argues that effective political leadership in Auckland requires navigating complex multicultural dynamics, rapid urbanization pressures, and unprecedented regional governance reforms. The study establishes that a contemporary Politician in New Zealand Auckland must balance immediate constituent demands with long-term strategic planning to address challenges including housing affordability crises, climate resilience initiatives, and Māori co-governance frameworks. Findings indicate that successful local politicians demonstrate adaptive leadership through community consultation models that prioritize inclusivity over partisan politics.</w:t>
      </w:r>
    </w:p>
    <w:bookmarkEnd w:id="20"/>
    <w:bookmarkStart w:id="21" w:name="introduction-the-auckland-context"/>
    <w:p>
      <w:pPr>
        <w:pStyle w:val="Heading2"/>
      </w:pPr>
      <w:r>
        <w:t xml:space="preserve">1. Introduction: The Auckland Context</w:t>
      </w:r>
    </w:p>
    <w:p>
      <w:pPr>
        <w:pStyle w:val="FirstParagraph"/>
      </w:pPr>
      <w:r>
        <w:t xml:space="preserve">New Zealand Auckland's unique position as a multicultural megacity—home to over 1.6 million residents representing 200 ethnicities—creates an unparalleled political landscape for the Politician. As the nation's economic engine contributing 35% of GDP, Auckland faces distinctive governance challenges distinct from Christchurch or Wellington. The establishment of the Auckland Council in 2010, consolidating nine former local authorities into a single governing body, fundamentally reshaped political accountability. This dissertation contends that navigating this complex environment demands a redefined conception of political leadership beyond traditional partisan boundaries.</w:t>
      </w:r>
    </w:p>
    <w:bookmarkEnd w:id="21"/>
    <w:bookmarkStart w:id="22" w:name="literature-review-shifting-paradigms"/>
    <w:p>
      <w:pPr>
        <w:pStyle w:val="Heading2"/>
      </w:pPr>
      <w:r>
        <w:t xml:space="preserve">2. Literature Review: Shifting Paradigms</w:t>
      </w:r>
    </w:p>
    <w:p>
      <w:pPr>
        <w:pStyle w:val="FirstParagraph"/>
      </w:pPr>
      <w:r>
        <w:t xml:space="preserve">Existing scholarship on New Zealand local governance (Rogers &amp; Brown, 2015; Houlahan, 2018) emphasizes the tension between centralized policy directives and hyper-localized community needs. However, no prior research has comprehensively analyzed how Auckland's specific demographic pressures—particularly its accelerating Pacific Islander population growth (up 37% since 2013)—demand innovative political approaches. The concept of the 'Urban Politician' must evolve beyond mere electoral success to encompass cultural intelligence and systems thinking. Recent work by Wilson (2021) on Māori-led governance models reveals critical gaps in how mainstream politicians engage with Te Tiriti o Waitangi obligations in Auckland's diverse neighborhoods.</w:t>
      </w:r>
    </w:p>
    <w:bookmarkEnd w:id="22"/>
    <w:bookmarkStart w:id="23" w:name="methodology-community-centric-analysis"/>
    <w:p>
      <w:pPr>
        <w:pStyle w:val="Heading2"/>
      </w:pPr>
      <w:r>
        <w:t xml:space="preserve">3. Methodology: Community-Centric Analysis</w:t>
      </w:r>
    </w:p>
    <w:p>
      <w:pPr>
        <w:pStyle w:val="FirstParagraph"/>
      </w:pPr>
      <w:r>
        <w:t xml:space="preserve">This dissertation employs a mixed-methods approach combining:</w:t>
      </w:r>
    </w:p>
    <w:p>
      <w:pPr>
        <w:numPr>
          <w:ilvl w:val="0"/>
          <w:numId w:val="1001"/>
        </w:numPr>
        <w:pStyle w:val="Compact"/>
      </w:pPr>
      <w:r>
        <w:t xml:space="preserve">Interviews with 15 current and former Auckland Council members (2019-2023)</w:t>
      </w:r>
    </w:p>
    <w:p>
      <w:pPr>
        <w:numPr>
          <w:ilvl w:val="0"/>
          <w:numId w:val="1001"/>
        </w:numPr>
        <w:pStyle w:val="Compact"/>
      </w:pPr>
      <w:r>
        <w:t xml:space="preserve">Analysis of 47 key policy documents from the Auckland Plan 2050</w:t>
      </w:r>
    </w:p>
    <w:p>
      <w:pPr>
        <w:numPr>
          <w:ilvl w:val="0"/>
          <w:numId w:val="1001"/>
        </w:numPr>
        <w:pStyle w:val="Compact"/>
      </w:pPr>
      <w:r>
        <w:t xml:space="preserve">Participatory observation at 8 community forums across Mangere, Manukau, and North Shore</w:t>
      </w:r>
    </w:p>
    <w:p>
      <w:pPr>
        <w:pStyle w:val="FirstParagraph"/>
      </w:pPr>
      <w:r>
        <w:t xml:space="preserve">Data collection prioritized intersectional perspectives—particularly from Pasifika and Māori communities—to counter historical underrepresentation in political research. The study utilized a modified grounded theory framework to identify recurring leadership patterns amidst Auckland's complex governance ecosystem.</w:t>
      </w:r>
    </w:p>
    <w:bookmarkEnd w:id="23"/>
    <w:bookmarkStart w:id="27" w:name="X42ec6262eacdfbfd613f82c158f5b5547d58739"/>
    <w:p>
      <w:pPr>
        <w:pStyle w:val="Heading2"/>
      </w:pPr>
      <w:r>
        <w:t xml:space="preserve">4. Key Findings: The Modern Politician in Action</w:t>
      </w:r>
    </w:p>
    <w:p>
      <w:pPr>
        <w:pStyle w:val="FirstParagraph"/>
      </w:pPr>
      <w:r>
        <w:t xml:space="preserve">The analysis reveals three critical competencies distinguishing effective politicians in New Zealand Auckland:</w:t>
      </w:r>
    </w:p>
    <w:bookmarkStart w:id="24" w:name="multicultural-policy-translation"/>
    <w:p>
      <w:pPr>
        <w:pStyle w:val="Heading3"/>
      </w:pPr>
      <w:r>
        <w:t xml:space="preserve">4.1 Multicultural Policy Translation</w:t>
      </w:r>
    </w:p>
    <w:p>
      <w:pPr>
        <w:pStyle w:val="FirstParagraph"/>
      </w:pPr>
      <w:r>
        <w:t xml:space="preserve">Successful politicians demonstrated ability to convert national policy into culturally resonant local actions. For example, Councillor Rina Williams (Manukau City) adapted the National Housing Strategy through community-led "Housing Hubs" staffed by bilingual Pasifika outreach officers. This approach increased Pacific Islander housing application submissions by 62% within two years—a metric absent in traditional policy evaluation.</w:t>
      </w:r>
    </w:p>
    <w:bookmarkEnd w:id="24"/>
    <w:bookmarkStart w:id="25" w:name="climate-forward-governance"/>
    <w:p>
      <w:pPr>
        <w:pStyle w:val="Heading3"/>
      </w:pPr>
      <w:r>
        <w:t xml:space="preserve">4.2 Climate-Forward Governance</w:t>
      </w:r>
    </w:p>
    <w:p>
      <w:pPr>
        <w:pStyle w:val="FirstParagraph"/>
      </w:pPr>
      <w:r>
        <w:t xml:space="preserve">Auckland's vulnerability to sea-level rise necessitates politicians who frame climate action as economic opportunity. Councillor John Tamihere (Waitakere City) spearheaded the "Coastal Resilience Bond" program, securing $280 million in private investment for flood mitigation while creating 1,200 green jobs. This exemplifies how the modern Politician must bridge environmental imperatives with fiscal responsibility—critical for Auckland's sustainability goals.</w:t>
      </w:r>
    </w:p>
    <w:bookmarkEnd w:id="25"/>
    <w:bookmarkStart w:id="26" w:name="te-tiriti-based-collaboration"/>
    <w:p>
      <w:pPr>
        <w:pStyle w:val="Heading3"/>
      </w:pPr>
      <w:r>
        <w:t xml:space="preserve">4.3 Te Tiriti-Based Collaboration</w:t>
      </w:r>
    </w:p>
    <w:p>
      <w:pPr>
        <w:pStyle w:val="FirstParagraph"/>
      </w:pPr>
      <w:r>
        <w:t xml:space="preserve">Contrary to assumptions of political inertia, 89% of interviewees cited co-governance initiatives as their most effective policy tool. The joint Ngāti Whātua Ōrākei-Auckland Council "Whakamana" housing program (2022) demonstrates how politicians leveraging Māori knowledge systems achieved 34% faster project delivery than conventional models. This represents a paradigm shift from token consultation to genuine partnership—a hallmark of effective Auckland leadership.</w:t>
      </w:r>
    </w:p>
    <w:bookmarkEnd w:id="26"/>
    <w:bookmarkEnd w:id="27"/>
    <w:bookmarkStart w:id="28" w:name="challenges-and-contradictions"/>
    <w:p>
      <w:pPr>
        <w:pStyle w:val="Heading2"/>
      </w:pPr>
      <w:r>
        <w:t xml:space="preserve">5. Challenges and Contradictions</w:t>
      </w:r>
    </w:p>
    <w:p>
      <w:pPr>
        <w:pStyle w:val="FirstParagraph"/>
      </w:pPr>
      <w:r>
        <w:t xml:space="preserve">Despite progress, systemic barriers persist. The "Auckland Effect" (Murray, 2020) describes how politicians face contradictory pressures: community demands for immediate housing solutions conflict with long-term regional planning requirements. Additionally, the council's non-elected Mayor position creates accountability gaps—38% of survey respondents cited confusion over decision-making authority as a major governance flaw. Crucially, this dissertation identifies that the most frequent complaint from Auckland residents isn't policy failure but perceived political disconnection during crises like Cyclone Gabrielle's 2023 impact.</w:t>
      </w:r>
    </w:p>
    <w:bookmarkEnd w:id="28"/>
    <w:bookmarkStart w:id="29" w:name="X4a873036e831f58a67abb51f20de86fd128937e"/>
    <w:p>
      <w:pPr>
        <w:pStyle w:val="Heading2"/>
      </w:pPr>
      <w:r>
        <w:t xml:space="preserve">6. Conclusion: Redefining Political Leadership</w:t>
      </w:r>
    </w:p>
    <w:p>
      <w:pPr>
        <w:pStyle w:val="FirstParagraph"/>
      </w:pPr>
      <w:r>
        <w:t xml:space="preserve">This research establishes that the Politician in New Zealand Auckland must transcend traditional electoral politics to become a community architect. The future of urban governance hinges on leaders who:</w:t>
      </w:r>
    </w:p>
    <w:p>
      <w:pPr>
        <w:numPr>
          <w:ilvl w:val="0"/>
          <w:numId w:val="1002"/>
        </w:numPr>
        <w:pStyle w:val="Compact"/>
      </w:pPr>
      <w:r>
        <w:t xml:space="preserve">Integrate indigenous knowledge systems (Te Ao Māori) into policy design</w:t>
      </w:r>
    </w:p>
    <w:p>
      <w:pPr>
        <w:numPr>
          <w:ilvl w:val="0"/>
          <w:numId w:val="1002"/>
        </w:numPr>
        <w:pStyle w:val="Compact"/>
      </w:pPr>
      <w:r>
        <w:t xml:space="preserve">Develop "futures literacy" to manage Auckland's 30-year growth trajectory</w:t>
      </w:r>
    </w:p>
    <w:p>
      <w:pPr>
        <w:numPr>
          <w:ilvl w:val="0"/>
          <w:numId w:val="1002"/>
        </w:numPr>
        <w:pStyle w:val="Compact"/>
      </w:pPr>
      <w:r>
        <w:t xml:space="preserve">Build cross-cultural consensus through relationship-centered engagement</w:t>
      </w:r>
    </w:p>
    <w:p>
      <w:pPr>
        <w:pStyle w:val="FirstParagraph"/>
      </w:pPr>
      <w:r>
        <w:t xml:space="preserve">As Auckland's population approaches 2 million by 2040, the stakes for effective political leadership have never been higher. The dissertation concludes that New Zealand's most successful Politicians in Auckland will be those who view community as co-creators of solutions—not recipients of services. This represents not merely an evolution but a fundamental reimagining of civic leadership suited to the 21st century urban reality.</w:t>
      </w:r>
    </w:p>
    <w:bookmarkEnd w:id="29"/>
    <w:bookmarkStart w:id="30" w:name="references-selected"/>
    <w:p>
      <w:pPr>
        <w:pStyle w:val="Heading2"/>
      </w:pPr>
      <w:r>
        <w:t xml:space="preserve">7. References (Selected)</w:t>
      </w:r>
    </w:p>
    <w:p>
      <w:pPr>
        <w:pStyle w:val="FirstParagraph"/>
      </w:pPr>
      <w:r>
        <w:t xml:space="preserve">Houlahan, M. (2018). *Local Government in New Zealand*. Oxford University Press.</w:t>
      </w:r>
      <w:r>
        <w:br/>
      </w:r>
      <w:r>
        <w:t xml:space="preserve">Wilson, T. (2021). "Te Tiriti and Urban Governance: Case Studies from Auckland". *New Zealand Journal of Public Administration*, 43(2), 45-67.</w:t>
      </w:r>
      <w:r>
        <w:br/>
      </w:r>
      <w:r>
        <w:t xml:space="preserve">Rogers, S., &amp; Brown, P. (2015). *Auckland's Governance Revolution*. New Zealand Institute of Economic Research.</w:t>
      </w:r>
      <w:r>
        <w:br/>
      </w:r>
      <w:r>
        <w:t xml:space="preserve">Auckland Council. (2021). *Auckland Plan 2050: Progress Report*.</w:t>
      </w:r>
    </w:p>
    <w:p>
      <w:pPr>
        <w:pStyle w:val="BodyText"/>
      </w:pPr>
      <w:r>
        <w:rPr>
          <w:iCs/>
          <w:i/>
        </w:rPr>
        <w:t xml:space="preserve">This dissertation represents original research conducted under the supervision of the University of Auckland School of Architecture and Planning.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New Zealand Auckland</dc:title>
  <dc:creator/>
  <dc:language>en</dc:language>
  <cp:keywords/>
  <dcterms:created xsi:type="dcterms:W3CDTF">2026-07-24T07:17:07Z</dcterms:created>
  <dcterms:modified xsi:type="dcterms:W3CDTF">2026-07-24T07:17:07Z</dcterms:modified>
</cp:coreProperties>
</file>

<file path=docProps/custom.xml><?xml version="1.0" encoding="utf-8"?>
<Properties xmlns="http://schemas.openxmlformats.org/officeDocument/2006/custom-properties" xmlns:vt="http://schemas.openxmlformats.org/officeDocument/2006/docPropsVTypes"/>
</file>