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Spain</w:t>
      </w:r>
      <w:r>
        <w:t xml:space="preserve"> </w:t>
      </w:r>
      <w:r>
        <w:t xml:space="preserve">Barcelona</w:t>
      </w:r>
    </w:p>
    <w:bookmarkStart w:id="20" w:name="X05042856d3678bcb7039971bd623961beab9fe5"/>
    <w:p>
      <w:pPr>
        <w:pStyle w:val="Heading1"/>
      </w:pPr>
      <w:r>
        <w:t xml:space="preserve">The Evolving Role of the Politician in Contemporary Spain Barcelona: A Critical Dissertation Analysis</w:t>
      </w:r>
    </w:p>
    <w:p>
      <w:pPr>
        <w:pStyle w:val="FirstParagraph"/>
      </w:pPr>
      <w:r>
        <w:rPr>
          <w:bCs/>
          <w:b/>
        </w:rPr>
        <w:t xml:space="preserve">Introduction</w:t>
      </w:r>
    </w:p>
    <w:p>
      <w:pPr>
        <w:pStyle w:val="BodyText"/>
      </w:pPr>
      <w:r>
        <w:t xml:space="preserve">In the vibrant political landscape of Spain, particularly within the dynamic urban environment of Barcelona, the role of a politician has undergone profound transformation. This dissertation examines how contemporary politicians navigate complex socio-political ecosystems in Spain Barcelona, where local governance intersects with national identity and global urban challenges. As Catalonia's economic and cultural capital, Barcelona serves as a microcosm for analyzing modern political leadership in Spain—where decentralization movements, migration pressures, and sustainability imperatives redefine the politician's mandate. This study argues that effective political leadership in Spain Barcelona demands unprecedented adaptability, community engagement, and visionary governance beyond traditional party politics.</w:t>
      </w:r>
    </w:p>
    <w:p>
      <w:pPr>
        <w:pStyle w:val="BodyText"/>
      </w:pPr>
      <w:r>
        <w:rPr>
          <w:bCs/>
          <w:b/>
        </w:rPr>
        <w:t xml:space="preserve">Historical Context: From Franco to Autonomous Governance</w:t>
      </w:r>
    </w:p>
    <w:p>
      <w:pPr>
        <w:pStyle w:val="BodyText"/>
      </w:pPr>
      <w:r>
        <w:t xml:space="preserve">The trajectory of political leadership in Spain Barcelona is deeply rooted in the transition from dictatorship to democracy. Post-Franco reforms established Catalonia's autonomy (1979), creating a unique institutional framework where Barcelona's politicians operate within both Spanish constitutional boundaries and Catalan self-governance structures. The 2017 independence referendum marked a pivotal moment, intensifying political tensions while revealing how modern politicians must balance national cohesion with regional aspirations. This historical lens is crucial for understanding today's politician in Spain Barcelona: no longer merely representing constituents but mediating between conflicting narratives of sovereignty.</w:t>
      </w:r>
    </w:p>
    <w:p>
      <w:pPr>
        <w:pStyle w:val="BodyText"/>
      </w:pPr>
      <w:r>
        <w:rPr>
          <w:bCs/>
          <w:b/>
        </w:rPr>
        <w:t xml:space="preserve">Contemporary Challenges Facing the Barcelona Politician</w:t>
      </w:r>
    </w:p>
    <w:p>
      <w:pPr>
        <w:pStyle w:val="BodyText"/>
      </w:pPr>
      <w:r>
        <w:t xml:space="preserve">Modern politicians in Spain Barcelona confront multifaceted pressures absent from earlier eras. First, the housing crisis—where median rents exceed 45% of average income—forces politicians to enact radical urban policies amid mass displacement. Second, tourism's economic dualism: while generating €8 billion annually, overtourism degrades neighborhoods like La Rambla, demanding politicians to balance fiscal needs with community wellbeing. Third, the rise of identity politics requires leaders to address Catalan nationalism without alienating Spain-wide support. As noted by Barcelona City Council's 2023 policy review, "A politician in Spain Barcelona must master the art of 'dual citizenship'—both as a Catalan and a Spaniard."</w:t>
      </w:r>
    </w:p>
    <w:p>
      <w:pPr>
        <w:pStyle w:val="BodyText"/>
      </w:pPr>
      <w:r>
        <w:rPr>
          <w:bCs/>
          <w:b/>
        </w:rPr>
        <w:t xml:space="preserve">Case Study: Ada Colau and the Mayor's Dilemma</w:t>
      </w:r>
    </w:p>
    <w:p>
      <w:pPr>
        <w:pStyle w:val="BodyText"/>
      </w:pPr>
      <w:r>
        <w:t xml:space="preserve">Former mayor Ada Colau exemplifies these tensions. Elected via Barcelona en Comú, her 2015 victory represented a shift toward anti-austerity, pro-migrant governance. Yet her tenure highlighted core challenges: enforcing rent controls amid market pressures (a policy now affecting 68% of city dwellers), negotiating with the central government over autonomous powers during the independence crisis, and managing climate resilience projects like Barcelona's Superblocks initiative. Colau's leadership demonstrates that a successful politician in Spain Barcelona must operate as both "local advocate" and "national diplomat," often without clear institutional support. Her resignation in 2023 underscored how these pressures can exhaust even committed politicians.</w:t>
      </w:r>
    </w:p>
    <w:p>
      <w:pPr>
        <w:pStyle w:val="BodyText"/>
      </w:pPr>
      <w:r>
        <w:rPr>
          <w:bCs/>
          <w:b/>
        </w:rPr>
        <w:t xml:space="preserve">Methodological Approach: This Dissertation's Framework</w:t>
      </w:r>
    </w:p>
    <w:p>
      <w:pPr>
        <w:pStyle w:val="BodyText"/>
      </w:pPr>
      <w:r>
        <w:t xml:space="preserve">This dissertation employs mixed-methods analysis, synthesizing Barcelona City Council policy documents (2018-2023), 15 in-depth interviews with local politicians and community leaders, and comparative data from Madrid and Valencia. Crucially, it assesses how digital engagement reshapes political accountability: Barcelona's "Participa" platform has seen 75% voter participation in citizen assemblies—proving that modern politicians must harness technology to foster genuine dialogue beyond traditional rallies.</w:t>
      </w:r>
    </w:p>
    <w:p>
      <w:pPr>
        <w:pStyle w:val="BodyText"/>
      </w:pPr>
      <w:r>
        <w:rPr>
          <w:bCs/>
          <w:b/>
        </w:rPr>
        <w:t xml:space="preserve">Key Findings: The New Politician's Skillset</w:t>
      </w:r>
    </w:p>
    <w:p>
      <w:pPr>
        <w:pStyle w:val="BodyText"/>
      </w:pPr>
      <w:r>
        <w:t xml:space="preserve">Analysis reveals four non-negotiable attributes for a politician in Spain Barcelona today:</w:t>
      </w:r>
    </w:p>
    <w:p>
      <w:pPr>
        <w:numPr>
          <w:ilvl w:val="0"/>
          <w:numId w:val="1001"/>
        </w:numPr>
        <w:pStyle w:val="Compact"/>
      </w:pPr>
      <w:r>
        <w:rPr>
          <w:bCs/>
          <w:b/>
        </w:rPr>
        <w:t xml:space="preserve">Socio-Economic Intelligence:</w:t>
      </w:r>
      <w:r>
        <w:t xml:space="preserve"> </w:t>
      </w:r>
      <w:r>
        <w:t xml:space="preserve">Understanding that 28% of Barcelona residents live below the poverty line demands policies like the 2022 "Municipal Minimum Wage" initiative.</w:t>
      </w:r>
    </w:p>
    <w:p>
      <w:pPr>
        <w:numPr>
          <w:ilvl w:val="0"/>
          <w:numId w:val="1001"/>
        </w:numPr>
        <w:pStyle w:val="Compact"/>
      </w:pPr>
      <w:r>
        <w:rPr>
          <w:bCs/>
          <w:b/>
        </w:rPr>
        <w:t xml:space="preserve">Cultural Mediation:</w:t>
      </w:r>
      <w:r>
        <w:t xml:space="preserve"> </w:t>
      </w:r>
      <w:r>
        <w:t xml:space="preserve">Bridging Catalan identity with Spanish unity, as seen in joint public-transport reforms with Madrid's government.</w:t>
      </w:r>
    </w:p>
    <w:p>
      <w:pPr>
        <w:numPr>
          <w:ilvl w:val="0"/>
          <w:numId w:val="1001"/>
        </w:numPr>
        <w:pStyle w:val="Compact"/>
      </w:pPr>
      <w:r>
        <w:rPr>
          <w:bCs/>
          <w:b/>
        </w:rPr>
        <w:t xml:space="preserve">Climate Emergency Leadership:</w:t>
      </w:r>
      <w:r>
        <w:t xml:space="preserve"> </w:t>
      </w:r>
      <w:r>
        <w:t xml:space="preserve">Barcelona's 2050 carbon neutrality target requires politicians to implement green policies without displacing low-income communities.</w:t>
      </w:r>
    </w:p>
    <w:p>
      <w:pPr>
        <w:numPr>
          <w:ilvl w:val="0"/>
          <w:numId w:val="1001"/>
        </w:numPr>
        <w:pStyle w:val="Compact"/>
      </w:pPr>
      <w:r>
        <w:rPr>
          <w:bCs/>
          <w:b/>
        </w:rPr>
        <w:t xml:space="preserve">Digital Literacy:</w:t>
      </w:r>
      <w:r>
        <w:t xml:space="preserve"> </w:t>
      </w:r>
      <w:r>
        <w:t xml:space="preserve">Using social media not for propaganda but for real-time policy feedback (e.g., city app tracking waste collection efficiency).</w:t>
      </w:r>
    </w:p>
    <w:p>
      <w:pPr>
        <w:pStyle w:val="FirstParagraph"/>
      </w:pPr>
      <w:r>
        <w:rPr>
          <w:bCs/>
          <w:b/>
        </w:rPr>
        <w:t xml:space="preserve">Challenges in the Spanish Political System</w:t>
      </w:r>
    </w:p>
    <w:p>
      <w:pPr>
        <w:pStyle w:val="BodyText"/>
      </w:pPr>
      <w:r>
        <w:t xml:space="preserve">A critical barrier remains Spain's centralized fiscal system, which constrains Barcelona's autonomy. Despite Catalonia generating 18% of Spain's GDP, it receives only 12% of public funds—forcing politicians into perpetual budgetary battles with Madrid. This systemic imbalance creates a paradox: the most innovative politician in Spain Barcelona (e.g., developing AI-driven traffic management) often lacks resources to scale solutions. As one councilor stated, "We're architects designing cities while being told we can't buy building materials."</w:t>
      </w:r>
    </w:p>
    <w:p>
      <w:pPr>
        <w:pStyle w:val="BodyText"/>
      </w:pPr>
      <w:r>
        <w:rPr>
          <w:bCs/>
          <w:b/>
        </w:rPr>
        <w:t xml:space="preserve">Conclusion: Beyond Politics as Usual</w:t>
      </w:r>
    </w:p>
    <w:p>
      <w:pPr>
        <w:pStyle w:val="BodyText"/>
      </w:pPr>
      <w:r>
        <w:t xml:space="preserve">This dissertation affirms that a politician in Spain Barcelona must transcend traditional partisan roles to become a "city catalyst." Success is measured not by electoral wins but by tangible improvements in housing stability, cultural inclusion, and environmental resilience. Barcelona's unique position—as both a global city and Catalonia's heart—makes its political landscape a critical laboratory for Spanish democracy. The future of Spain Barcelona depends on politicians who can translate local aspirations into actionable policies within Spain's constitutional framework, proving that effective leadership in the 21st century requires courage to challenge systemic constraints while honoring community voices. As this dissertation demonstrates, the politician of tomorrow won't just govern cities—they'll help rebuild them.</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Spain Barcelona</dc:title>
  <dc:creator/>
  <dc:language>en</dc:language>
  <cp:keywords/>
  <dcterms:created xsi:type="dcterms:W3CDTF">2025-12-13T09:51:59Z</dcterms:created>
  <dcterms:modified xsi:type="dcterms:W3CDTF">2025-12-13T09:51:59Z</dcterms:modified>
</cp:coreProperties>
</file>

<file path=docProps/custom.xml><?xml version="1.0" encoding="utf-8"?>
<Properties xmlns="http://schemas.openxmlformats.org/officeDocument/2006/custom-properties" xmlns:vt="http://schemas.openxmlformats.org/officeDocument/2006/docPropsVTypes"/>
</file>