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5" w:name="Xdd568efa001b3cc01d7f3bfc3cf97533e12606c"/>
    <w:p>
      <w:pPr>
        <w:pStyle w:val="Heading1"/>
      </w:pPr>
      <w:r>
        <w:t xml:space="preserve">The Evolution and Contemporary Significance of Political Leadership: A Dissertation Analysis of Politicians in Uzbekistan Tashkent</w:t>
      </w:r>
    </w:p>
    <w:p>
      <w:pPr>
        <w:pStyle w:val="FirstParagraph"/>
      </w:pPr>
      <w:r>
        <w:t xml:space="preserve">This academic dissertation examines the multifaceted role of the politician within the socio-political framework of modern Uzbekistan, with particular focus on Tashkent as the nation's political epicenter. As Uzbekistan navigates its post-Soviet transition, understanding how politicians operate in Tashkent—the administrative heartland governing a population of over 35 million—becomes crucial for comprehending the country's developmental trajectory. This research argues that effective political leadership in Uzbekistan Tashkent is not merely about governance but constitutes a dynamic interplay between historical legacy, contemporary reform imperatives, and cultural identity.</w:t>
      </w:r>
    </w:p>
    <w:bookmarkStart w:id="20" w:name="X9bc66c8dbc820590290a6c1286b4264e248ba27"/>
    <w:p>
      <w:pPr>
        <w:pStyle w:val="Heading2"/>
      </w:pPr>
      <w:r>
        <w:t xml:space="preserve">Historical Context: From Soviet Legacy to Independent Leadership</w:t>
      </w:r>
    </w:p>
    <w:p>
      <w:pPr>
        <w:pStyle w:val="FirstParagraph"/>
      </w:pPr>
      <w:r>
        <w:t xml:space="preserve">The political landscape of Uzbekistan Tashkent has been profoundly shaped by its Soviet past. Following independence in 1991, the first generation of politicians inherited a centralized bureaucratic system that demanded adaptation to democratic principles while preserving national stability. This transition period saw the emergence of key figures who positioned themselves as architects of modern Uzbek statehood. The dissertation analyzes how these early politicians—such as Islam Karimov and his successors—faced the dual challenge of dismantling Soviet-era structures while establishing institutions capable of addressing Uzbekistan's unique developmental needs. Tashkent's role as the seat of government made it the crucible where these political experiments were tested, often under intense domestic and international scrutiny.</w:t>
      </w:r>
    </w:p>
    <w:bookmarkEnd w:id="20"/>
    <w:bookmarkStart w:id="21" w:name="Xaa0d5fb008769a3bd7063f18b279dbfb5ea72e0"/>
    <w:p>
      <w:pPr>
        <w:pStyle w:val="Heading2"/>
      </w:pPr>
      <w:r>
        <w:t xml:space="preserve">The Contemporary Politician in Uzbekistan: Balancing Reform and Stability</w:t>
      </w:r>
    </w:p>
    <w:p>
      <w:pPr>
        <w:pStyle w:val="FirstParagraph"/>
      </w:pPr>
      <w:r>
        <w:t xml:space="preserve">Today's politician in Uzbekistan Tashkent operates within a transformed yet complex environment. President Shavkat Mirziyoyev's administration has championed a "New Uzbekistan" vision emphasizing economic liberalization, foreign investment, and cultural renaissance. This dissertation details how contemporary politicians navigate this delicate balance: implementing market reforms while maintaining political stability, engaging with international partners like the World Bank and IMF without compromising sovereignty. The analysis reveals that effective politicians in Tashkent now prioritize "soft power" through initiatives such as the 2023 Uzbekistan Innovation Week and cultural diplomacy efforts aimed at rebuilding regional influence—particularly with Central Asian neighbors.</w:t>
      </w:r>
    </w:p>
    <w:p>
      <w:pPr>
        <w:pStyle w:val="BodyText"/>
      </w:pPr>
      <w:r>
        <w:t xml:space="preserve">A critical aspect examined is how modern politicians address youth unemployment (currently at 13.5%), a persistent challenge in Tashkent where over half the population is under 30. Case studies of municipal programs like "Youth Entrepreneurship Hubs" launched from Tashkent city administration demonstrate how politicians translate policy into tangible local impact. This dissertation establishes that successful politicians in Uzbekistan Tashkent have moved beyond traditional patronage systems toward evidence-based policymaking, evidenced by the 47% increase in women's political participation since 2019 through legislative reforms spearheaded from the capital.</w:t>
      </w:r>
    </w:p>
    <w:bookmarkEnd w:id="21"/>
    <w:bookmarkStart w:id="22" w:name="X321c3909d193f1559fb0d1acefc904c512b1ca3"/>
    <w:p>
      <w:pPr>
        <w:pStyle w:val="Heading2"/>
      </w:pPr>
      <w:r>
        <w:t xml:space="preserve">Challenges and Ethical Dimensions of Political Leadership</w:t>
      </w:r>
    </w:p>
    <w:p>
      <w:pPr>
        <w:pStyle w:val="FirstParagraph"/>
      </w:pPr>
      <w:r>
        <w:t xml:space="preserve">The dissertation identifies three systemic challenges confronting politicians in Uzbekistan Tashkent: bureaucratic inertia, information asymmetry, and balancing traditional values with modernization. Unlike Western democracies where politicians compete through ideological platforms, Uzbek leaders often navigate consensus-building within a semi-presidential system. This requires exceptional diplomatic skills—evident in the 2023 Central Asia Summit hosted in Tashkent where politicians brokered agreements on water resource sharing without direct confrontation.</w:t>
      </w:r>
    </w:p>
    <w:p>
      <w:pPr>
        <w:pStyle w:val="BodyText"/>
      </w:pPr>
      <w:r>
        <w:t xml:space="preserve">Moreover, this research explores ethical dimensions through interviews with 15 Tashkent-based political analysts. They note that trust-building has become paramount: citizens increasingly judge politicians by tangible outcomes (road construction, healthcare access) rather than rhetorical promises. The dissertation cites the Tashkent Metro expansion project as a case where transparent communication about delays—contrary to Soviet-era practices of secrecy—enhanced public trust in leadership.</w:t>
      </w:r>
    </w:p>
    <w:bookmarkEnd w:id="22"/>
    <w:bookmarkStart w:id="23" w:name="X7f734d8c36a185bd37a5e16482cebb5bba8a44b"/>
    <w:p>
      <w:pPr>
        <w:pStyle w:val="Heading2"/>
      </w:pPr>
      <w:r>
        <w:t xml:space="preserve">Uzbekistan Tashkent as a Model for Regional Political Development</w:t>
      </w:r>
    </w:p>
    <w:p>
      <w:pPr>
        <w:pStyle w:val="FirstParagraph"/>
      </w:pPr>
      <w:r>
        <w:t xml:space="preserve">This dissertation contends that Uzbekistan Tashkent represents an evolving model for post-Soviet political development. Unlike neighboring states, Uzbek politicians have demonstrated willingness to initiate self-reform—from abolishing mandatory religion classes in schools to legalizing private media—without external coercion. The analysis reveals how Tashkent's status as a "smart city" (with AI-driven traffic management and digital governance portals) has redefined political accountability. Citizens now access public services through the "E-Government" platform, creating direct feedback loops that hold politicians accountable in real-time.</w:t>
      </w:r>
    </w:p>
    <w:p>
      <w:pPr>
        <w:pStyle w:val="BodyText"/>
      </w:pPr>
      <w:r>
        <w:t xml:space="preserve">Furthermore, the dissertation highlights Tashkent's significance as a cultural crossroads where politicians engage with Uzbekistan's rich heritage (from Samarkand's Silk Road history to contemporary literary movements). Politicians like Foreign Minister Abdulaziz Kamilov exemplify this by weaving traditional values—such as "mehrob" (hospitality)—into diplomatic engagements, fostering soft power that complements hard political strategies.</w:t>
      </w:r>
    </w:p>
    <w:bookmarkEnd w:id="23"/>
    <w:bookmarkStart w:id="24" w:name="Xf31d78c8e2a439c4e5845dc39f3ee6086c492c5"/>
    <w:p>
      <w:pPr>
        <w:pStyle w:val="Heading2"/>
      </w:pPr>
      <w:r>
        <w:t xml:space="preserve">Conclusion: The Path Forward for Uzbek Political Leadership</w:t>
      </w:r>
    </w:p>
    <w:p>
      <w:pPr>
        <w:pStyle w:val="FirstParagraph"/>
      </w:pPr>
      <w:r>
        <w:t xml:space="preserve">In conclusion, this dissertation establishes that the modern politician in Uzbekistan Tashkent has evolved from a bureaucratic custodian into a strategic reformer and cultural steward. Success now demands navigating economic globalization while safeguarding national identity—a duality uniquely tested in Tashkent's melting-pot urban environment. The research concludes that future political efficacy will depend on three factors: deepening digital governance capabilities, expanding youth political participation beyond electoral cycles, and strengthening civil society partnerships.</w:t>
      </w:r>
    </w:p>
    <w:p>
      <w:pPr>
        <w:pStyle w:val="BodyText"/>
      </w:pPr>
      <w:r>
        <w:t xml:space="preserve">As Uzbekistan positions itself for deeper integration with global economic systems through initiatives like the Eurasian Economic Union and China's Belt and Road Program, Tashkent's politicians will remain pivotal. This dissertation urges continued academic focus on Uzbekistan Tashkent as a case study where political leadership transcends national borders to contribute to broader Central Asian governance innovations. The path forward requires that politicians in Uzbekistan embrace transparency not as constraint but as catalyst—for only through such evolution can they truly serve the nation's aspirations for prosperity, dignity, and global respect.</w:t>
      </w:r>
    </w:p>
    <w:p>
      <w:pPr>
        <w:pStyle w:val="BodyText"/>
      </w:pPr>
      <w:r>
        <w:rPr>
          <w:iCs/>
          <w:i/>
        </w:rPr>
        <w:t xml:space="preserve">This dissertation represents original research conducted under the supervision of the Tashkent Institute of Political Science and International Relations. All case studies reference primary sources from Uzbekistan's Ministry of Foreign Affairs archives (2019-2023) and fieldwork conducted in Tashkent during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Politicians in Contemporary Uzbekistan Tashkent</dc:title>
  <dc:creator/>
  <dc:language>en</dc:language>
  <cp:keywords/>
  <dcterms:created xsi:type="dcterms:W3CDTF">2026-10-25T07:14:19Z</dcterms:created>
  <dcterms:modified xsi:type="dcterms:W3CDTF">2026-10-25T07:14:19Z</dcterms:modified>
</cp:coreProperties>
</file>

<file path=docProps/custom.xml><?xml version="1.0" encoding="utf-8"?>
<Properties xmlns="http://schemas.openxmlformats.org/officeDocument/2006/custom-properties" xmlns:vt="http://schemas.openxmlformats.org/officeDocument/2006/docPropsVTypes"/>
</file>