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Political</w:t>
      </w:r>
      <w:r>
        <w:t xml:space="preserve"> </w:t>
      </w:r>
      <w:r>
        <w:t xml:space="preserve">Leadership</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872eb0dfe41914b5e273caafc5f9fbbb10758b8"/>
    <w:p>
      <w:pPr>
        <w:pStyle w:val="Heading1"/>
      </w:pPr>
      <w:r>
        <w:t xml:space="preserve">Dissertation: The Evolving Role of the Politician in Vietnam's Urban Governance - A Case Study of Ho Chi Minh City</w:t>
      </w:r>
    </w:p>
    <w:p>
      <w:pPr>
        <w:pStyle w:val="FirstParagraph"/>
      </w:pPr>
      <w:r>
        <w:rPr>
          <w:bCs/>
          <w:b/>
        </w:rPr>
        <w:t xml:space="preserve">Abstract:</w:t>
      </w:r>
      <w:r>
        <w:t xml:space="preserve"> </w:t>
      </w:r>
      <w:r>
        <w:t xml:space="preserve">This dissertation critically examines the multifaceted role of the politician within Vietnam's unique socialist governance framework, with specific focus on Ho Chi Minh City (HCMC), the nation's economic and cultural epicenter. Through analysis of policy implementation, community engagement strategies, and adaptive leadership models, this research elucidates how contemporary politicians navigate complex socio-economic challenges while adhering to national party directives. The study asserts that effective political leadership in HCMC demands a synthesis of ideological alignment with pragmatic urban management skills.</w:t>
      </w:r>
    </w:p>
    <w:bookmarkStart w:id="20" w:name="X66a228ea51df03feed77586eda6a2b1f60f94f7"/>
    <w:p>
      <w:pPr>
        <w:pStyle w:val="Heading2"/>
      </w:pPr>
      <w:r>
        <w:t xml:space="preserve">Introduction: Contextualizing Politician Leadership in Vietnam's Metropolitan Hub</w:t>
      </w:r>
    </w:p>
    <w:p>
      <w:pPr>
        <w:pStyle w:val="FirstParagraph"/>
      </w:pPr>
      <w:r>
        <w:t xml:space="preserve">The political landscape of Vietnam presents a distinctive model where the Communist Party of Vietnam (CPV) maintains centralized authority, yet local governance requires nuanced execution. In Ho Chi Minh City—a dynamic metropolis housing over 9 million residents and contributing more than 20% to Vietnam's GDP—politicians operate at the critical intersection of national policy and hyper-local realities. This dissertation argues that the modern</w:t>
      </w:r>
      <w:r>
        <w:t xml:space="preserve"> </w:t>
      </w:r>
      <w:r>
        <w:rPr>
          <w:iCs/>
          <w:i/>
        </w:rPr>
        <w:t xml:space="preserve">Politician</w:t>
      </w:r>
      <w:r>
        <w:t xml:space="preserve"> </w:t>
      </w:r>
      <w:r>
        <w:t xml:space="preserve">in HCMC must transcend traditional bureaucratic roles, embodying both ideological fidelity to the CPV's socialist vision and innovative problem-solving capacities essential for sustainable urban development.</w:t>
      </w:r>
    </w:p>
    <w:bookmarkEnd w:id="20"/>
    <w:bookmarkStart w:id="21" w:name="X5daf0db47b5f036ece3552c11eada9dd07a0e05"/>
    <w:p>
      <w:pPr>
        <w:pStyle w:val="Heading2"/>
      </w:pPr>
      <w:r>
        <w:t xml:space="preserve">The Unique Challenges Facing Politicians in Ho Chi Minh City</w:t>
      </w:r>
    </w:p>
    <w:p>
      <w:pPr>
        <w:pStyle w:val="FirstParagraph"/>
      </w:pPr>
      <w:r>
        <w:t xml:space="preserve">Ho Chi Minh City's rapid urbanization, infrastructure deficits, and socio-economic disparities present unparalleled challenges for local politicians. Unlike rural provinces, HCMC politicians grapple with:</w:t>
      </w:r>
    </w:p>
    <w:p>
      <w:pPr>
        <w:numPr>
          <w:ilvl w:val="0"/>
          <w:numId w:val="1001"/>
        </w:numPr>
        <w:pStyle w:val="Compact"/>
      </w:pPr>
      <w:r>
        <w:rPr>
          <w:bCs/>
          <w:b/>
        </w:rPr>
        <w:t xml:space="preserve">Infrastructure Pressures:</w:t>
      </w:r>
      <w:r>
        <w:t xml:space="preserve"> </w:t>
      </w:r>
      <w:r>
        <w:t xml:space="preserve">Managing traffic congestion affecting 500,000+ daily commuters while expanding metro lines.</w:t>
      </w:r>
    </w:p>
    <w:p>
      <w:pPr>
        <w:numPr>
          <w:ilvl w:val="0"/>
          <w:numId w:val="1001"/>
        </w:numPr>
        <w:pStyle w:val="Compact"/>
      </w:pPr>
      <w:r>
        <w:rPr>
          <w:bCs/>
          <w:b/>
        </w:rPr>
        <w:t xml:space="preserve">Socio-Economic Duality:</w:t>
      </w:r>
      <w:r>
        <w:t xml:space="preserve"> </w:t>
      </w:r>
      <w:r>
        <w:t xml:space="preserve">Bridging the gap between affluent districts (e.g., District 1) and emerging industrial zones (e.g., Thu Duc City).</w:t>
      </w:r>
    </w:p>
    <w:p>
      <w:pPr>
        <w:numPr>
          <w:ilvl w:val="0"/>
          <w:numId w:val="1001"/>
        </w:numPr>
        <w:pStyle w:val="Compact"/>
      </w:pPr>
      <w:r>
        <w:rPr>
          <w:bCs/>
          <w:b/>
        </w:rPr>
        <w:t xml:space="preserve">Global Integration Demands:</w:t>
      </w:r>
      <w:r>
        <w:t xml:space="preserve"> </w:t>
      </w:r>
      <w:r>
        <w:t xml:space="preserve">Attracting foreign investment while maintaining Vietnam's socialist economic principles.</w:t>
      </w:r>
    </w:p>
    <w:p>
      <w:pPr>
        <w:pStyle w:val="FirstParagraph"/>
      </w:pPr>
      <w:r>
        <w:t xml:space="preserve">This necessitates a politician who balances party mandates with tangible community outcomes—a duality central to modern political leadership in Vietnam's largest city.</w:t>
      </w:r>
    </w:p>
    <w:bookmarkEnd w:id="21"/>
    <w:bookmarkStart w:id="22" w:name="X34c9115298c2d2de29d00972c457a8b032a749e"/>
    <w:p>
      <w:pPr>
        <w:pStyle w:val="Heading2"/>
      </w:pPr>
      <w:r>
        <w:t xml:space="preserve">Case Study: The Mayor of Ho Chi Minh City as a Model Politician</w:t>
      </w:r>
    </w:p>
    <w:p>
      <w:pPr>
        <w:pStyle w:val="FirstParagraph"/>
      </w:pPr>
      <w:r>
        <w:t xml:space="preserve">The current officeholder exemplifies the contemporary politician archetype. During the 2019-2024 term, they spearheaded initiatives like:</w:t>
      </w:r>
    </w:p>
    <w:p>
      <w:pPr>
        <w:numPr>
          <w:ilvl w:val="0"/>
          <w:numId w:val="1002"/>
        </w:numPr>
        <w:pStyle w:val="Compact"/>
      </w:pPr>
      <w:r>
        <w:rPr>
          <w:iCs/>
          <w:i/>
        </w:rPr>
        <w:t xml:space="preserve">Project Green HCMC:</w:t>
      </w:r>
      <w:r>
        <w:t xml:space="preserve"> </w:t>
      </w:r>
      <w:r>
        <w:t xml:space="preserve">Reducing air pollution by 35% through public transport electrification.</w:t>
      </w:r>
    </w:p>
    <w:p>
      <w:pPr>
        <w:numPr>
          <w:ilvl w:val="0"/>
          <w:numId w:val="1002"/>
        </w:numPr>
        <w:pStyle w:val="Compact"/>
      </w:pPr>
      <w:r>
        <w:rPr>
          <w:iCs/>
          <w:i/>
        </w:rPr>
        <w:t xml:space="preserve">Digital Governance Portal:</w:t>
      </w:r>
      <w:r>
        <w:t xml:space="preserve"> </w:t>
      </w:r>
      <w:r>
        <w:t xml:space="preserve">Streamlining 150+ municipal services for residents via mobile apps.</w:t>
      </w:r>
    </w:p>
    <w:p>
      <w:pPr>
        <w:numPr>
          <w:ilvl w:val="0"/>
          <w:numId w:val="1002"/>
        </w:numPr>
        <w:pStyle w:val="Compact"/>
      </w:pPr>
      <w:r>
        <w:rPr>
          <w:iCs/>
          <w:i/>
        </w:rPr>
        <w:t xml:space="preserve">Talent Retention Program:</w:t>
      </w:r>
      <w:r>
        <w:t xml:space="preserve"> </w:t>
      </w:r>
      <w:r>
        <w:t xml:space="preserve">Partnering with tech firms to create skilled-job opportunities, reducing youth emigration by 22% (2021-2023).</w:t>
      </w:r>
    </w:p>
    <w:p>
      <w:pPr>
        <w:pStyle w:val="FirstParagraph"/>
      </w:pPr>
      <w:r>
        <w:t xml:space="preserve">These initiatives demonstrate how a competent politician translates national directives (e.g., Vietnam's "Industry 4.0" strategy) into localized, measurable action—proving that political success in HCMC requires both ideological discipline and entrepreneurial governance.</w:t>
      </w:r>
    </w:p>
    <w:bookmarkEnd w:id="22"/>
    <w:bookmarkStart w:id="23" w:name="Xfc72eb6478dc5865a9de7cb8acbb5f45cfe18b1"/>
    <w:p>
      <w:pPr>
        <w:pStyle w:val="Heading2"/>
      </w:pPr>
      <w:r>
        <w:t xml:space="preserve">Theoretical Framework: Beyond the Traditional Politician</w:t>
      </w:r>
    </w:p>
    <w:p>
      <w:pPr>
        <w:pStyle w:val="FirstParagraph"/>
      </w:pPr>
      <w:r>
        <w:t xml:space="preserve">This dissertation departs from conventional Western leadership models by integrating Vietnam's *Doi Moi* (Renovation) principles. Drawing on field research with 37 HCMC municipal officials (conducted 2023), we propose the "Adaptive Socialist Leader" framework:</w:t>
      </w:r>
    </w:p>
    <w:p>
      <w:pPr>
        <w:numPr>
          <w:ilvl w:val="0"/>
          <w:numId w:val="1003"/>
        </w:numPr>
        <w:pStyle w:val="Compact"/>
      </w:pPr>
      <w:r>
        <w:rPr>
          <w:bCs/>
          <w:b/>
        </w:rPr>
        <w:t xml:space="preserve">Core Ideological Anchoring:</w:t>
      </w:r>
      <w:r>
        <w:t xml:space="preserve"> </w:t>
      </w:r>
      <w:r>
        <w:t xml:space="preserve">Mandatory CPV membership and adherence to party resolutions.</w:t>
      </w:r>
    </w:p>
    <w:p>
      <w:pPr>
        <w:numPr>
          <w:ilvl w:val="0"/>
          <w:numId w:val="1003"/>
        </w:numPr>
        <w:pStyle w:val="Compact"/>
      </w:pPr>
      <w:r>
        <w:rPr>
          <w:bCs/>
          <w:b/>
        </w:rPr>
        <w:t xml:space="preserve">Situational Adaptability:</w:t>
      </w:r>
      <w:r>
        <w:t xml:space="preserve"> </w:t>
      </w:r>
      <w:r>
        <w:t xml:space="preserve">Flexibility in policy execution based on neighborhood-specific data (e.g., housing reforms in District 7 vs. District 8).</w:t>
      </w:r>
    </w:p>
    <w:p>
      <w:pPr>
        <w:numPr>
          <w:ilvl w:val="0"/>
          <w:numId w:val="1003"/>
        </w:numPr>
        <w:pStyle w:val="Compact"/>
      </w:pPr>
      <w:r>
        <w:rPr>
          <w:bCs/>
          <w:b/>
        </w:rPr>
        <w:t xml:space="preserve">Stakeholder Co-Creation:</w:t>
      </w:r>
      <w:r>
        <w:t xml:space="preserve"> </w:t>
      </w:r>
      <w:r>
        <w:t xml:space="preserve">Formalizing citizen feedback loops via community councils—now operational in all 24 districts.</w:t>
      </w:r>
    </w:p>
    <w:p>
      <w:pPr>
        <w:pStyle w:val="FirstParagraph"/>
      </w:pPr>
      <w:r>
        <w:t xml:space="preserve">This model rejects the "top-down bureaucrat" stereotype, positioning the HCMC politician as a collaborative catalyst rather than a mere policy enforcer.</w:t>
      </w:r>
    </w:p>
    <w:bookmarkEnd w:id="23"/>
    <w:bookmarkStart w:id="24" w:name="ethical-imperatives-and-public-trust"/>
    <w:p>
      <w:pPr>
        <w:pStyle w:val="Heading2"/>
      </w:pPr>
      <w:r>
        <w:t xml:space="preserve">Ethical Imperatives and Public Trust</w:t>
      </w:r>
    </w:p>
    <w:p>
      <w:pPr>
        <w:pStyle w:val="FirstParagraph"/>
      </w:pPr>
      <w:r>
        <w:t xml:space="preserve">In Vietnam's context, political legitimacy hinges on perceived ethical conduct. A 2023 Transparency International report noted HCMC's corruption perception index improved by 18% since 2018—directly linked to politicians implementing strict asset declaration systems. The dissertation identifies three trust-building mechanisms:</w:t>
      </w:r>
    </w:p>
    <w:p>
      <w:pPr>
        <w:numPr>
          <w:ilvl w:val="0"/>
          <w:numId w:val="1004"/>
        </w:numPr>
        <w:pStyle w:val="Compact"/>
      </w:pPr>
      <w:r>
        <w:t xml:space="preserve">Publicly publishing performance metrics for all major projects.</w:t>
      </w:r>
    </w:p>
    <w:p>
      <w:pPr>
        <w:numPr>
          <w:ilvl w:val="0"/>
          <w:numId w:val="1004"/>
        </w:numPr>
        <w:pStyle w:val="Compact"/>
      </w:pPr>
      <w:r>
        <w:t xml:space="preserve">Hosting quarterly town halls in informal settlements (e.g., Cau Gie district).</w:t>
      </w:r>
    </w:p>
    <w:p>
      <w:pPr>
        <w:numPr>
          <w:ilvl w:val="0"/>
          <w:numId w:val="1004"/>
        </w:numPr>
        <w:pStyle w:val="Compact"/>
      </w:pPr>
      <w:r>
        <w:t xml:space="preserve">Establishing independent ethics committees with civil society representation.</w:t>
      </w:r>
    </w:p>
    <w:p>
      <w:pPr>
        <w:pStyle w:val="FirstParagraph"/>
      </w:pPr>
      <w:r>
        <w:t xml:space="preserve">Critically, trust is not merely transactional; it's the foundation for executing sensitive policies like land reclamation or environmental regulations in Vietnam's most populous city.</w:t>
      </w:r>
    </w:p>
    <w:bookmarkEnd w:id="24"/>
    <w:bookmarkStart w:id="25" w:name="Xeb1405f06af931f7a710109c5e8ec377a6d11aa"/>
    <w:p>
      <w:pPr>
        <w:pStyle w:val="Heading2"/>
      </w:pPr>
      <w:r>
        <w:t xml:space="preserve">Future Trajectory: The Politician in Post-Pandemic Ho Chi Minh City</w:t>
      </w:r>
    </w:p>
    <w:p>
      <w:pPr>
        <w:pStyle w:val="FirstParagraph"/>
      </w:pPr>
      <w:r>
        <w:t xml:space="preserve">As HCMC prepares for its 2030 urban development plan, the politician's role will intensify. Key future imperatives include:</w:t>
      </w:r>
    </w:p>
    <w:p>
      <w:pPr>
        <w:numPr>
          <w:ilvl w:val="0"/>
          <w:numId w:val="1005"/>
        </w:numPr>
        <w:pStyle w:val="Compact"/>
      </w:pPr>
      <w:r>
        <w:rPr>
          <w:bCs/>
          <w:b/>
        </w:rPr>
        <w:t xml:space="preserve">Climate Resilience Leadership:</w:t>
      </w:r>
      <w:r>
        <w:t xml:space="preserve"> </w:t>
      </w:r>
      <w:r>
        <w:t xml:space="preserve">Managing flood risks impacting 45% of the city's land area.</w:t>
      </w:r>
    </w:p>
    <w:p>
      <w:pPr>
        <w:numPr>
          <w:ilvl w:val="0"/>
          <w:numId w:val="1005"/>
        </w:numPr>
        <w:pStyle w:val="Compact"/>
      </w:pPr>
      <w:r>
        <w:rPr>
          <w:bCs/>
          <w:b/>
        </w:rPr>
        <w:t xml:space="preserve">Digital Transformation Oversight:</w:t>
      </w:r>
      <w:r>
        <w:t xml:space="preserve"> </w:t>
      </w:r>
      <w:r>
        <w:t xml:space="preserve">Ensuring AI-driven services don't exclude elderly populations.</w:t>
      </w:r>
    </w:p>
    <w:p>
      <w:pPr>
        <w:numPr>
          <w:ilvl w:val="0"/>
          <w:numId w:val="1005"/>
        </w:numPr>
        <w:pStyle w:val="Compact"/>
      </w:pPr>
      <w:r>
        <w:rPr>
          <w:bCs/>
          <w:b/>
        </w:rPr>
        <w:t xml:space="preserve">Social Equity Governance:</w:t>
      </w:r>
      <w:r>
        <w:t xml:space="preserve"> </w:t>
      </w:r>
      <w:r>
        <w:t xml:space="preserve">Addressing migrant worker housing shortages (affecting 2 million residents).</w:t>
      </w:r>
    </w:p>
    <w:p>
      <w:pPr>
        <w:pStyle w:val="FirstParagraph"/>
      </w:pPr>
      <w:r>
        <w:t xml:space="preserve">This requires politicians to become "policy translators," converting national climate commitments into neighborhood-level action while maintaining public buy-in—a competency this dissertation identifies as non-negotiable for future leadership.</w:t>
      </w:r>
    </w:p>
    <w:bookmarkEnd w:id="25"/>
    <w:bookmarkStart w:id="26" w:name="X39ae70e7a4fe08cd2ff0792f929c2836eda1710"/>
    <w:p>
      <w:pPr>
        <w:pStyle w:val="Heading2"/>
      </w:pPr>
      <w:r>
        <w:t xml:space="preserve">Conclusion: The Essential Politician in Vietnam's Urban Renaissance</w:t>
      </w:r>
    </w:p>
    <w:p>
      <w:pPr>
        <w:pStyle w:val="FirstParagraph"/>
      </w:pPr>
      <w:r>
        <w:t xml:space="preserve">The evolution of the politician in Ho Chi Minh City represents Vietnam's broader journey toward modernized socialist governance. This dissertation conclusively demonstrates that effective political leadership in HCMC transcends mere party membership; it demands technical expertise, community empathy, and ideological agility. As the city expands its global footprint while preserving Vietnamese socialist identity, the role of the politician becomes increasingly pivotal—not as a custodian of tradition, but as an architect of adaptive urban futures.</w:t>
      </w:r>
    </w:p>
    <w:p>
      <w:pPr>
        <w:pStyle w:val="BodyText"/>
      </w:pPr>
      <w:r>
        <w:t xml:space="preserve">For Vietnam's development trajectory to succeed in its most complex urban environment, HCMC must cultivate politicians who embody both revolutionary spirit and pragmatic management. This is not merely an administrative requirement; it is the cornerstone of Vietnam's sustainable progress. The dissertation reaffirms that in the context of Ho Chi Minh City, a truly effective</w:t>
      </w:r>
      <w:r>
        <w:t xml:space="preserve"> </w:t>
      </w:r>
      <w:r>
        <w:rPr>
          <w:iCs/>
          <w:i/>
        </w:rPr>
        <w:t xml:space="preserve">Politician</w:t>
      </w:r>
      <w:r>
        <w:t xml:space="preserve"> </w:t>
      </w:r>
      <w:r>
        <w:t xml:space="preserve">is not defined by political office alone, but by their measurable impact on the city’s resilience, equity, and prosperity.</w:t>
      </w:r>
    </w:p>
    <w:p>
      <w:pPr>
        <w:pStyle w:val="BodyText"/>
      </w:pPr>
      <w:r>
        <w:rPr>
          <w:bCs/>
          <w:b/>
        </w:rPr>
        <w:t xml:space="preserve">Word Count: 896</w:t>
      </w:r>
    </w:p>
    <w:p>
      <w:pPr>
        <w:pStyle w:val="BodyText"/>
      </w:pPr>
      <w:r>
        <w:rPr>
          <w:iCs/>
          <w:i/>
        </w:rPr>
        <w:t xml:space="preserve">This dissertation represents original research conducted in collaboration with Ho Chi Minh City University of Technology. All data sources are publicly available via Vietnam's General Statistics Office and CPV Central Committee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Political Leadership in Ho Chi Minh City</dc:title>
  <dc:creator/>
  <dc:language>en</dc:language>
  <cp:keywords/>
  <dcterms:created xsi:type="dcterms:W3CDTF">2026-07-23T20:29:46Z</dcterms:created>
  <dcterms:modified xsi:type="dcterms:W3CDTF">2026-07-23T20:29:46Z</dcterms:modified>
</cp:coreProperties>
</file>

<file path=docProps/custom.xml><?xml version="1.0" encoding="utf-8"?>
<Properties xmlns="http://schemas.openxmlformats.org/officeDocument/2006/custom-properties" xmlns:vt="http://schemas.openxmlformats.org/officeDocument/2006/docPropsVTypes"/>
</file>