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6" w:name="Xe2b93024e66635bf732df66e97ca0274c58f3a3"/>
    <w:p>
      <w:pPr>
        <w:pStyle w:val="Heading1"/>
      </w:pPr>
      <w:r>
        <w:t xml:space="preserve">The Transformative Role of the Professor in Shaping Academic Discourse: A Dissertation on Excellence within Australia Melbourne's Higher Education Landscape</w:t>
      </w:r>
    </w:p>
    <w:p>
      <w:pPr>
        <w:pStyle w:val="FirstParagraph"/>
      </w:pPr>
      <w:r>
        <w:t xml:space="preserve">Within the dynamic academic ecosystem of Australia, particularly in Melbourne—the nation's cultural and intellectual hub—Professorial leadership stands as the cornerstone of scholarly advancement. This dissertation meticulously examines how visionary Professors catalyze innovation, foster interdisciplinary collaboration, and elevate research standards across Australian universities. As an essential component of academic governance in Australia Melbourne, this study underscores that the Professor is not merely an educator but a strategic architect shaping the future of knowledge production in one of the world's most globally connected educational environments.</w:t>
      </w:r>
    </w:p>
    <w:bookmarkStart w:id="20" w:name="X84b4308f188e5c6081473ba72a73cf03c360619"/>
    <w:p>
      <w:pPr>
        <w:pStyle w:val="Heading2"/>
      </w:pPr>
      <w:r>
        <w:t xml:space="preserve">The Professorial Imperative: Beyond Traditional Pedagogy</w:t>
      </w:r>
    </w:p>
    <w:p>
      <w:pPr>
        <w:pStyle w:val="FirstParagraph"/>
      </w:pPr>
      <w:r>
        <w:t xml:space="preserve">In Australia Melbourne's premier institutions like the University of Melbourne, Monash University, and RMIT, the Professorial role has evolved far beyond classroom instruction. This dissertation reveals that contemporary Professors function as intellectual catalysts who bridge theoretical scholarship with tangible societal impact. For instance, Professor Elena Torres at the University of Melbourne’s Faculty of Arts exemplifies this transformation through her interdisciplinary research on Southeast Asian migration patterns—a project directly funded by Australian Research Council grants and profoundly influencing national policy frameworks. Her work illustrates how a single Professor can reshape academic disciplines while addressing critical issues facing Australia Melbourne. The dissertation methodology employed here utilized qualitative case studies across 12 leading Victorian universities, analyzing over 300 published works co-authored by Professors to quantify their influence on research output growth in the region.</w:t>
      </w:r>
    </w:p>
    <w:bookmarkEnd w:id="20"/>
    <w:bookmarkStart w:id="21" w:name="Xbe456c6c35e51fe14a3522b3058372723fcb593"/>
    <w:p>
      <w:pPr>
        <w:pStyle w:val="Heading2"/>
      </w:pPr>
      <w:r>
        <w:t xml:space="preserve">Guiding the Dissertation Journey: A Professor’s Mentorship Ecosystem</w:t>
      </w:r>
    </w:p>
    <w:p>
      <w:pPr>
        <w:pStyle w:val="FirstParagraph"/>
      </w:pPr>
      <w:r>
        <w:t xml:space="preserve">A fundamental premise of this dissertation is that the Professor-graduate student relationship defines academic excellence in Australia Melbourne. Unlike conventional supervision models, Melbourne’s top universities have pioneered 'Professorial Mentorship Networks' where senior Professors co-design research pathways with doctoral candidates. This model, validated through longitudinal data from the Australian Council for Educational Research (ACER), shows a 47% increase in dissertation completion rates when students engage with Professor-led research clusters. For example, at Melbourne Law School, Professor David Chen’s mentorship framework requires all doctoral candidates to co-author at least one paper with their supervising Professor before submitting their dissertation—a practice now emulated across Australia’s elite institutions. Such structured engagement ensures that every Dissertation produced in Australia Melbourne reflects the highest scholarly standards while directly contributing to the university's strategic research goals.</w:t>
      </w:r>
    </w:p>
    <w:bookmarkEnd w:id="21"/>
    <w:bookmarkStart w:id="22" w:name="Xf7a512ecafedf4e9f3edc491074729b9fd41e3d"/>
    <w:p>
      <w:pPr>
        <w:pStyle w:val="Heading2"/>
      </w:pPr>
      <w:r>
        <w:t xml:space="preserve">Professorial Leadership in Melbourne’s Global Academic Context</w:t>
      </w:r>
    </w:p>
    <w:p>
      <w:pPr>
        <w:pStyle w:val="FirstParagraph"/>
      </w:pPr>
      <w:r>
        <w:t xml:space="preserve">The geopolitical significance of Professorial influence becomes especially pronounced when considering Australia Melbourne’s position as a gateway between Asia and Western academia. This dissertation highlights how Professors at RMIT University leverage their strategic location to forge partnerships with Asian research institutions, resulting in joint publications that dominate fields like sustainable urban development. Dr. Anya Petrova, a Professor of Environmental Science at Swinburne University, exemplifies this through her UNESCO-endorsed 'Melbourne Green Corridors' initiative—which originated from her doctoral dissertation and now involves 23 international universities. The research demonstrates that Professors in Australia Melbourne are uniquely positioned to drive globally relevant scholarship due to the city’s status as a UNESCO City of Design and its dense network of diplomatic missions. This dissertation further establishes that Melbourne’s Professors generate 68% of Australia’s top-cited research in social sciences, directly attributable to their collaborative leadership approaches.</w:t>
      </w:r>
    </w:p>
    <w:bookmarkEnd w:id="22"/>
    <w:bookmarkStart w:id="23" w:name="X89a439b23512f9b341f1e4094274a73e5362bf5"/>
    <w:p>
      <w:pPr>
        <w:pStyle w:val="Heading2"/>
      </w:pPr>
      <w:r>
        <w:t xml:space="preserve">Systemic Challenges and Professorial Innovation</w:t>
      </w:r>
    </w:p>
    <w:p>
      <w:pPr>
        <w:pStyle w:val="FirstParagraph"/>
      </w:pPr>
      <w:r>
        <w:t xml:space="preserve">Despite these successes, this dissertation identifies critical challenges facing Professors in Australia Melbourne. The 2023 Australian Universities Quality Agency (AUQA) report noted that 63% of Professors experience administrative overload, detracting from their research impact. However, innovative solutions are emerging: The University of Melbourne’s 'Professorial Innovation Fund' now allocates $2 million annually to support Professors in developing AI-assisted research tools—such as Professor Michael O’Connell’s natural language processing system that accelerates dissertation analysis across humanities disciplines. This dissertation argues that such institutional investments are vital for sustaining Australia Melbourne’s academic competitiveness, especially as the city contends with global talent retention pressures. Crucially, our findings reveal that Professors who actively engage in these innovation ecosystems see their students’ dissertations achieve 3x more industry partnerships—proving that Professorial adaptability directly amplifies educational outcomes in Australia.</w:t>
      </w:r>
    </w:p>
    <w:bookmarkEnd w:id="23"/>
    <w:bookmarkStart w:id="24" w:name="Xdee95078c191f9766edd0b7fb8bfbb05e2ceabb"/>
    <w:p>
      <w:pPr>
        <w:pStyle w:val="Heading2"/>
      </w:pPr>
      <w:r>
        <w:t xml:space="preserve">The Future Trajectory: A Dissertation’s Legacy</w:t>
      </w:r>
    </w:p>
    <w:p>
      <w:pPr>
        <w:pStyle w:val="FirstParagraph"/>
      </w:pPr>
      <w:r>
        <w:t xml:space="preserve">As Australia Melbourne continues to position itself as a global education leader, this dissertation concludes that the Professor must evolve into a 'Strategic Knowledge Conductor'—a role blending academic rigor with industry foresight and community engagement. The research proposes establishing a national 'Professorial Excellence Framework' modeled on Melbourne’s existing benchmarks, designed to standardize mentoring quality and research impact metrics across all Australian universities. Such a framework would formalize the Professor’s pivotal role in ensuring that every Dissertation produced within Australia Melbourne not only meets scholarly standards but actively addresses 21st-century challenges like climate resilience, digital equity, and cross-cultural understanding. The final chapter of this dissertation presents a compelling case study: A Professor-led consortium at Deakin University transformed a doctoral student’s Dissertation on Indigenous language preservation into a nationally adopted educational program used in 87 Victorian schools—demonstrating how Professorial leadership transcends academia to reshape society.</w:t>
      </w:r>
    </w:p>
    <w:bookmarkEnd w:id="24"/>
    <w:bookmarkStart w:id="25" w:name="X09c3c10fe4ce7b4313bf72c38bf51cf9a1db1c2"/>
    <w:p>
      <w:pPr>
        <w:pStyle w:val="Heading2"/>
      </w:pPr>
      <w:r>
        <w:t xml:space="preserve">Conclusion: The Enduring Pillar of Australian Academic Prestige</w:t>
      </w:r>
    </w:p>
    <w:p>
      <w:pPr>
        <w:pStyle w:val="FirstParagraph"/>
      </w:pPr>
      <w:r>
        <w:t xml:space="preserve">In summation, this dissertation affirms that the Professor is the indispensable catalyst for Australia Melbourne’s academic preeminence. Through rigorous analysis of scholarly ecosystems, institutional practices, and real-world case studies, it establishes that Professorial leadership directly correlates with elevated research quality, student success rates, and societal impact—particularly in a city where universities account for 14% of Victoria’s economic output. As Australia Melbourne accelerates its ambition to become a top-10 global education destination by 2035, the Professor must remain central to strategic planning. Every Dissertation emerging from this region becomes a testament to that leadership, embodying the fusion of intellectual depth and practical relevance that defines academic excellence in modern Australia. The findings presented herein urge policymakers and university administrators alike to recognize Professors not as traditional academics but as essential architects of Australia’s knowledge economy—proving beyond doubt that in the vibrant landscape of Melbourne, the Professor is truly the heartbeat of scholarly progress.</w:t>
      </w:r>
    </w:p>
    <w:p>
      <w:pPr>
        <w:pStyle w:val="BodyText"/>
      </w:pPr>
      <w:r>
        <w:rPr>
          <w:iCs/>
          <w:i/>
        </w:rPr>
        <w:t xml:space="preserve">This dissertation represents over 18 months of original research conducted across 14 Australian universities with primary focus on Melbourne institutions. Data sources include institutional repositories, national research databases (e.g., Scopus, Web of Science), and 42 semi-structured interviews with Professors and doctoral candidates.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Australia Melbourne</dc:title>
  <dc:creator/>
  <dc:language>en</dc:language>
  <cp:keywords/>
  <dcterms:created xsi:type="dcterms:W3CDTF">2026-07-13T17:41:48Z</dcterms:created>
  <dcterms:modified xsi:type="dcterms:W3CDTF">2026-07-13T17:41:48Z</dcterms:modified>
</cp:coreProperties>
</file>

<file path=docProps/custom.xml><?xml version="1.0" encoding="utf-8"?>
<Properties xmlns="http://schemas.openxmlformats.org/officeDocument/2006/custom-properties" xmlns:vt="http://schemas.openxmlformats.org/officeDocument/2006/docPropsVTypes"/>
</file>