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Impact</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69c89f69bb56c1059bfbd3acc62945d32d6b29c"/>
    <w:p>
      <w:pPr>
        <w:pStyle w:val="Heading1"/>
      </w:pPr>
      <w:r>
        <w:t xml:space="preserve">Advancing Sustainable Development through Academia: A Dissertation on the Role of Professorial Leadership at University of Dhaka, Bangladesh</w:t>
      </w:r>
    </w:p>
    <w:p>
      <w:pPr>
        <w:pStyle w:val="FirstParagraph"/>
      </w:pPr>
      <w:r>
        <w:rPr>
          <w:bCs/>
          <w:b/>
        </w:rPr>
        <w:t xml:space="preserve">Abstract:</w:t>
      </w:r>
      <w:r>
        <w:t xml:space="preserve"> </w:t>
      </w:r>
      <w:r>
        <w:t xml:space="preserve">This dissertation examines the critical role of academic leadership, specifically focusing on distinguished professors within the educational ecosystem of Dhaka, Bangladesh. It investigates how professorial research, pedagogical innovation, and community engagement directly contribute to national development goals. Through case studies at the University of Dhaka – Bangladesh's premier academic institution – this study argues that exceptional professors serve as indispensable catalysts for transformative change in one of South Asia's most populous nations.</w:t>
      </w:r>
    </w:p>
    <w:bookmarkStart w:id="20" w:name="X2045ef270c6a150a71107f2736682626a29b160"/>
    <w:p>
      <w:pPr>
        <w:pStyle w:val="Heading2"/>
      </w:pPr>
      <w:r>
        <w:t xml:space="preserve">Introduction: The Imperative for Academic Leadership in Bangladesh Dhaka</w:t>
      </w:r>
    </w:p>
    <w:p>
      <w:pPr>
        <w:pStyle w:val="FirstParagraph"/>
      </w:pPr>
      <w:r>
        <w:t xml:space="preserve">As Bangladesh strives towards its Vision 2041 and Sustainable Development Goals (SDGs), the significance of higher education institutions, particularly those anchored in Dhaka, cannot be overstated. The University of Dhaka, established in 1921, remains the epicenter of intellectual discourse in Bangladesh Dhaka. Within this crucible of knowledge production, professors are not merely educators; they are architects shaping the nation's future. This dissertation delves into the multifaceted contributions of exemplary professors whose work transcends traditional academic boundaries to address pressing challenges faced by Bangladesh – from urban poverty in Dhaka to climate vulnerability across deltaic regions. The core question guiding this research is: How does impactful professorial leadership, deeply embedded within the context of Bangladesh Dhaka, drive meaningful progress?</w:t>
      </w:r>
    </w:p>
    <w:bookmarkEnd w:id="20"/>
    <w:bookmarkStart w:id="21" w:name="Xe85613e8296039958e84ca50eda7efcb30571b5"/>
    <w:p>
      <w:pPr>
        <w:pStyle w:val="Heading2"/>
      </w:pPr>
      <w:r>
        <w:t xml:space="preserve">Literature Review: Professors as Development Agents</w:t>
      </w:r>
    </w:p>
    <w:p>
      <w:pPr>
        <w:pStyle w:val="FirstParagraph"/>
      </w:pPr>
      <w:r>
        <w:t xml:space="preserve">Existing literature often positions universities as passive conduits of knowledge. However, studies by scholars like Ahmed (2019) on South Asian higher education and recent World Bank reports on Bangladesh emphasize the *active* role of faculty. This dissertation builds upon this foundation, specifically analyzing the Dhaka context where professors navigate unique constraints: massive student populations, resource limitations, and profound socio-economic disparities within the capital city. It contrasts Western models with the realities of a developing nation's academic landscape. The work argues that effective professors in Bangladesh Dhaka must integrate local knowledge systems with global best practices to create relevant solutions – a critical distinction often overlooked in generic academic discourse.</w:t>
      </w:r>
    </w:p>
    <w:bookmarkEnd w:id="21"/>
    <w:bookmarkStart w:id="22" w:name="X76618e13cfb618f6fab0077eba32236cce43d5e"/>
    <w:p>
      <w:pPr>
        <w:pStyle w:val="Heading2"/>
      </w:pPr>
      <w:r>
        <w:t xml:space="preserve">Methodology: Grounding the Research in Bangladesh Dhaka</w:t>
      </w:r>
    </w:p>
    <w:p>
      <w:pPr>
        <w:pStyle w:val="FirstParagraph"/>
      </w:pPr>
      <w:r>
        <w:t xml:space="preserve">This qualitative dissertation employed case study methodology, focusing on three distinguished professors at the University of Dhaka. Data collection included in-depth interviews (conducted over six months within Dhaka city), analysis of published research outputs (primarily focused on Bangladesh contexts), and participant observation during community engagement activities. Selection prioritized professors whose work demonstrably influenced policy or local communities in Dhaka or across Bangladesh. The analysis centered on three key dimensions: *Research Impact* (e.g., studies informing government flood management policies), *Pedagogical Innovation* (curriculum reforms integrating Dhaka's urban challenges), and *Community Partnership* (collaborations with NGOs like BRAC operating in Dhaka slums). This localized methodology ensured the dissertation remained firmly rooted in the Bangladesh Dhaka reality, avoiding theoretical abstraction.</w:t>
      </w:r>
    </w:p>
    <w:bookmarkEnd w:id="22"/>
    <w:bookmarkStart w:id="23" w:name="Xb5eba632b9f6b963488243e1fc1fb4be4f19a26"/>
    <w:p>
      <w:pPr>
        <w:pStyle w:val="Heading2"/>
      </w:pPr>
      <w:r>
        <w:t xml:space="preserve">Findings: The Professorial Impact Spectrum</w:t>
      </w:r>
    </w:p>
    <w:p>
      <w:pPr>
        <w:pStyle w:val="FirstParagraph"/>
      </w:pPr>
      <w:r>
        <w:t xml:space="preserve">The research revealed a compelling narrative of professorial influence deeply intertwined with Bangladesh's developmental trajectory. For instance, Professor Dr. Ayesha Rahman (Department of Environmental Science) exemplified how focused research on the Buriganga River pollution – a critical issue for Dhaka – directly contributed to the Department of Environment's 2021 policy guidelines. Her work, often conducted in collaboration with Dhaka-based environmental agencies, moved from academic journals to tangible regulatory action.</w:t>
      </w:r>
    </w:p>
    <w:p>
      <w:pPr>
        <w:pStyle w:val="BodyText"/>
      </w:pPr>
      <w:r>
        <w:t xml:space="preserve">Similarly, Professor Dr. Mahmudul Haque (School of Business) transformed business education by embedding Dhaka's informal sector dynamics into the curriculum. His 'Urban Micro-Enterprise Development' module, co-created with local artisans in Dhaka's Taltola market, equipped students to design practical financial tools for the city's vast street vendors – a direct application of academic knowledge to Dhaka's economic fabric.</w:t>
      </w:r>
    </w:p>
    <w:p>
      <w:pPr>
        <w:pStyle w:val="BodyText"/>
      </w:pPr>
      <w:r>
        <w:t xml:space="preserve">Crucially, the dissertation documented how these professors served as bridges. They facilitated university-community partnerships that bypassed bureaucratic hurdles common in Bangladesh. Their established trust within Dhaka's diverse communities enabled research and interventions that purely external academics often struggle to achieve.</w:t>
      </w:r>
    </w:p>
    <w:bookmarkEnd w:id="23"/>
    <w:bookmarkStart w:id="24" w:name="Xdc5ada107ac9b740a03569e11796d9a09b62754"/>
    <w:p>
      <w:pPr>
        <w:pStyle w:val="Heading2"/>
      </w:pPr>
      <w:r>
        <w:t xml:space="preserve">Significance of the Dissertation for Bangladesh Dhaka</w:t>
      </w:r>
    </w:p>
    <w:p>
      <w:pPr>
        <w:pStyle w:val="FirstParagraph"/>
      </w:pPr>
      <w:r>
        <w:t xml:space="preserve">This dissertation holds significant value for academia, policy, and national development in Bangladesh. It provides empirical evidence that investment in *quality* professorial leadership within Dhaka's universities yields high returns for national progress. It challenges the notion that academics are disconnected from societal needs, showcasing vividly how professors actively shape solutions to Dhaka's and Bangladesh's most complex problems – urbanization, climate adaptation, inclusive growth.</w:t>
      </w:r>
    </w:p>
    <w:p>
      <w:pPr>
        <w:pStyle w:val="BodyText"/>
      </w:pPr>
      <w:r>
        <w:t xml:space="preserve">For policymakers in Bangladesh, the findings offer a blueprint: prioritizing support for professors engaged in locally-relevant research and community-based teaching is not just academically sound but economically imperative. The dissertation argues that universities like the University of Dhaka are national assets whose full potential hinges on empowering such dedicated faculty within the specific context of Bangladesh Dhaka.</w:t>
      </w:r>
    </w:p>
    <w:bookmarkEnd w:id="24"/>
    <w:bookmarkStart w:id="25" w:name="Xf0b4f24207f0d03ea2340e1494b095b9bb5c0a8"/>
    <w:p>
      <w:pPr>
        <w:pStyle w:val="Heading2"/>
      </w:pPr>
      <w:r>
        <w:t xml:space="preserve">Conclusion: Beyond the Lecture Hall – The Professor as National Catalyst</w:t>
      </w:r>
    </w:p>
    <w:p>
      <w:pPr>
        <w:pStyle w:val="FirstParagraph"/>
      </w:pPr>
      <w:r>
        <w:t xml:space="preserve">As this dissertation demonstrates, a truly impactful professor in Bangladesh Dhaka is far more than an instructor or researcher. They are pragmatic visionaries, community anchors, policy influencers, and incubators of future leaders. Their work is intrinsically linked to the nation's survival and prosperity. The challenges facing Dhaka – overcrowding, pollution, inequality – demand precisely the kind of integrated, locally-grounded solutions that exceptional professors at institutions like the University of Dhaka are uniquely positioned to deliver.</w:t>
      </w:r>
    </w:p>
    <w:p>
      <w:pPr>
        <w:pStyle w:val="BodyText"/>
      </w:pPr>
      <w:r>
        <w:t xml:space="preserve">Therefore, this dissertation serves as a call to action: Bangladesh must recognize and strategically invest in nurturing and empowering its professoriate. Supporting professors whose work is deeply embedded in the realities of Dhaka and Bangladesh is not merely an academic priority; it is a strategic necessity for building a resilient, sustainable future for the nation. The journey towards Vision 2041 begins with acknowledging that within every university lecture hall across Bangladesh Dhaka, potential catalysts for national transformation are actively shaping the next generation of leaders and solutions.</w:t>
      </w:r>
    </w:p>
    <w:p>
      <w:pPr>
        <w:pStyle w:val="BodyText"/>
      </w:pPr>
      <w:r>
        <w:rPr>
          <w:bCs/>
          <w:b/>
        </w:rPr>
        <w:t xml:space="preserve">Disclaimer:</w:t>
      </w:r>
      <w:r>
        <w:t xml:space="preserve"> </w:t>
      </w:r>
      <w:r>
        <w:t xml:space="preserve">This document is presented as a scholarly example framework for academic discourse concerning faculty impact in Bangladesh. It is not intended as an actual submission for degree requirements but serves to illustrate the structure, content, and context relevant to dissertations focused on academia within the Bangladesh Dhaka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Impact in Bangladesh Dhaka Context</dc:title>
  <dc:creator/>
  <dc:language>en</dc:language>
  <cp:keywords/>
  <dcterms:created xsi:type="dcterms:W3CDTF">2026-07-20T01:13:19Z</dcterms:created>
  <dcterms:modified xsi:type="dcterms:W3CDTF">2026-07-20T01:13:19Z</dcterms:modified>
</cp:coreProperties>
</file>

<file path=docProps/custom.xml><?xml version="1.0" encoding="utf-8"?>
<Properties xmlns="http://schemas.openxmlformats.org/officeDocument/2006/custom-properties" xmlns:vt="http://schemas.openxmlformats.org/officeDocument/2006/docPropsVTypes"/>
</file>