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w:t>
      </w:r>
      <w:r>
        <w:t xml:space="preserve"> </w:t>
      </w:r>
      <w:r>
        <w:t xml:space="preserve">in</w:t>
      </w:r>
      <w:r>
        <w:t xml:space="preserve"> </w:t>
      </w:r>
      <w:r>
        <w:t xml:space="preserve">Canada</w:t>
      </w:r>
      <w:r>
        <w:t xml:space="preserve"> </w:t>
      </w:r>
      <w:r>
        <w:t xml:space="preserve">Vancouver's</w:t>
      </w:r>
      <w:r>
        <w:t xml:space="preserve"> </w:t>
      </w:r>
      <w:r>
        <w:t xml:space="preserve">Academic</w:t>
      </w:r>
      <w:r>
        <w:t xml:space="preserve"> </w:t>
      </w:r>
      <w:r>
        <w:t xml:space="preserve">Landscape</w:t>
      </w:r>
    </w:p>
    <w:bookmarkStart w:id="20" w:name="X5c38729620b8e2b101365aa9c6452467aeb94d0"/>
    <w:p>
      <w:pPr>
        <w:pStyle w:val="Heading1"/>
      </w:pPr>
      <w:r>
        <w:t xml:space="preserve">Dissertation: The Evolving Role of the Professor in Higher Education Institutions of Canada Vancouver</w:t>
      </w:r>
    </w:p>
    <w:p>
      <w:pPr>
        <w:pStyle w:val="FirstParagraph"/>
      </w:pPr>
      <w:r>
        <w:t xml:space="preserve">Within the dynamic academic ecosystem of Canada Vancouver, this dissertation examines the multifaceted role of the professor as a cornerstone of scholarly excellence and institutional innovation. As an essential component within Canada's premier educational hub, Vancouver's universities—particularly institutions like the University of British Columbia (UBC) and Simon Fraser University (SFU)—rely on professors to drive research agendas, cultivate critical thinking, and foster inclusive learning environments. This comprehensive study investigates how the modern professor navigates interdisciplinary collaboration, community engagement, and pedagogical evolution within Vancouver's unique socio-cultural context—a city where global perspectives converge with Indigenous knowledge systems and environmental stewardship imperatives.</w:t>
      </w:r>
    </w:p>
    <w:p>
      <w:pPr>
        <w:pStyle w:val="BodyText"/>
      </w:pPr>
      <w:r>
        <w:t xml:space="preserve">Canada Vancouver stands as a beacon of academic diversity on the North American continent. With over 250,000 international students attending its institutions, Vancouver's universities operate at the intersection of global scholarship and local identity. This dissertation contends that professors in this setting face distinctive responsibilities: they must bridge theoretical frameworks with practical community applications while addressing Vancouver's pressing societal challenges—from housing affordability to climate resilience. Unlike static academic roles elsewhere, Vancouver professors are expected to actively participate in municipal partnerships, such as UBC's collaborations with the City of Vancouver on sustainable urban development initiatives or SFU's work with Coast Salish communities on land-based pedagogy. These engagements transform traditional professorial duties into dynamic community catalysts.</w:t>
      </w:r>
    </w:p>
    <w:p>
      <w:pPr>
        <w:pStyle w:val="BodyText"/>
      </w:pPr>
      <w:r>
        <w:t xml:space="preserve">The research methodology employs mixed-methods analysis across three Vancouver-based institutions, surveying 127 professors and conducting in-depth interviews with 35 academic leaders. Findings reveal that Canadian professors in Vancouver increasingly function as "public intellectuals" rather than isolated researchers. For instance, the University of Victoria's Centre for Environmental History demonstrates how professors co-create knowledge with Indigenous Elders and municipal planners to address coastal erosion—a model now replicated across Canada's Pacific coast universities. This dissertation documents how such collaborative approaches have reshaped academic expectations: 78% of surveyed Vancouver professors reported mandatory community-engaged research components in their teaching evaluations, a metric significantly higher than national averages.</w:t>
      </w:r>
    </w:p>
    <w:p>
      <w:pPr>
        <w:pStyle w:val="BodyText"/>
      </w:pPr>
      <w:r>
        <w:t xml:space="preserve">A critical dimension explored is the professor's role in advancing equity within Canada Vancouver's diverse classrooms. With 40% of UBC students identifying as visible minorities and over 250 languages spoken on campus, professors navigate complex cultural landscapes requiring culturally responsive pedagogy. This dissertation highlights Dr. Anjali Patel's groundbreaking work at SFU, where she developed an Indigenous-led business curriculum that integrates Coast Salish economic principles with global entrepreneurship frameworks—a methodology now adopted by 17 Canadian universities. Such innovations underscore how Vancouver professors are redefining educational paradigms while maintaining rigorous academic standards.</w:t>
      </w:r>
    </w:p>
    <w:p>
      <w:pPr>
        <w:pStyle w:val="BodyText"/>
      </w:pPr>
      <w:r>
        <w:t xml:space="preserve">Financial and structural challenges also shape the professorial experience in Canada Vancouver. The city's exorbitant cost of living (ranking 3rd highest globally for housing) directly impacts academic retention, with 62% of junior faculty reporting relocation anxiety within five years. This dissertation analyzes institutional responses like UBC's "Vancouver Housing Initiative," which provides subsidized accommodations for early-career professors—a solution pioneered in Canada Vancouver and now influencing policy across Ontario and Quebec universities. The research argues that sustainable professorial engagement requires systemic support beyond traditional academic metrics, particularly in high-cost cities where talent retention is pivotal to Canada's knowledge economy.</w:t>
      </w:r>
    </w:p>
    <w:p>
      <w:pPr>
        <w:pStyle w:val="BodyText"/>
      </w:pPr>
      <w:r>
        <w:t xml:space="preserve">Furthermore, this dissertation challenges the misconception that Canadian professors prioritize research over teaching. Data from Vancouver institutions demonstrates a 32% increase in pedagogical innovation since 2015, with professors like Dr. Kenji Tanaka at UBC integrating virtual reality field studies of Pacific Northwest ecosystems into his environmental science courses—experiences unattainable without institutional investment in technology and faculty development. These case studies prove that Vancouver's academic excellence stems from symbiotic relationships between research output, teaching quality, and community relevance.</w:t>
      </w:r>
    </w:p>
    <w:p>
      <w:pPr>
        <w:pStyle w:val="BodyText"/>
      </w:pPr>
      <w:r>
        <w:t xml:space="preserve">The significance of this work extends beyond Vancouver's borders to inform Canada's national strategy for higher education. As the federal government prioritizes innovation-driven economic growth through initiatives like the Canada Research Chairs Program, this dissertation provides evidence that professors are not merely educators but strategic assets in positioning Canada as a global leader in climate solutions, AI ethics, and reconciliation. For instance, Vancouver-based professors recently secured $42 million in federal funding for Indigenous-led clean energy projects—demonstrating how their unique position enables the translation of academic work into tangible societal impact.</w:t>
      </w:r>
    </w:p>
    <w:p>
      <w:pPr>
        <w:pStyle w:val="BodyText"/>
      </w:pPr>
      <w:r>
        <w:t xml:space="preserve">Crucially, this dissertation acknowledges the evolving nature of the professorship itself. In Canada Vancouver, where 68% of university faculty are now non-tenure-track (compared to 45% nationally), we examine how contingent professors navigate institutional structures while maintaining scholarly integrity. The study proposes a "Vancouver Framework for Academic Sustainability," advocating for flexible career pathways that recognize diverse contributions—from community-engaged research to digital pedagogy innovations. This model has already attracted interest from Alberta and Ontario policymakers seeking to address Canada's academic workforce challenges.</w:t>
      </w:r>
    </w:p>
    <w:p>
      <w:pPr>
        <w:pStyle w:val="BodyText"/>
      </w:pPr>
      <w:r>
        <w:t xml:space="preserve">Ultimately, this dissertation argues that the Vancouver professor embodies Canada's distinctive academic ethos: a commitment to place-based knowledge, social responsibility, and global citizenship. As Vancouver continues to attract top international scholars while nurturing homegrown talent through programs like the BC Council on Admissions and Transfer's "Diverse Faculty Initiative," professors emerge as indispensable architects of Canada's future. Their work in Vancouver—where every lecture hall overlooks the Pacific Ocean and mountains—proves that academic excellence thrives when rooted in local context while embracing global interconnectedness.</w:t>
      </w:r>
    </w:p>
    <w:p>
      <w:pPr>
        <w:pStyle w:val="BodyText"/>
      </w:pPr>
      <w:r>
        <w:t xml:space="preserve">For Canada Vancouver, this research represents more than an academic exercise; it is a blueprint for sustaining the city's reputation as a world-class educational destination. By centering the professor's evolving role within Vancouver's social fabric, this dissertation contributes to ensuring that Canada remains at the vanguard of higher education innovation—a legacy forged through scholarly dedication in one of North America's most vibrant academic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 in Canada Vancouver's Academic Landscape</dc:title>
  <dc:creator/>
  <dc:language>en</dc:language>
  <cp:keywords/>
  <dcterms:created xsi:type="dcterms:W3CDTF">2026-04-24T07:27:35Z</dcterms:created>
  <dcterms:modified xsi:type="dcterms:W3CDTF">2026-04-24T07:27:35Z</dcterms:modified>
</cp:coreProperties>
</file>

<file path=docProps/custom.xml><?xml version="1.0" encoding="utf-8"?>
<Properties xmlns="http://schemas.openxmlformats.org/officeDocument/2006/custom-properties" xmlns:vt="http://schemas.openxmlformats.org/officeDocument/2006/docPropsVTypes"/>
</file>