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Colombia</w:t>
      </w:r>
      <w:r>
        <w:t xml:space="preserve"> </w:t>
      </w:r>
      <w:r>
        <w:t xml:space="preserve">Bogotá</w:t>
      </w:r>
    </w:p>
    <w:bookmarkStart w:id="25" w:name="X9ff063bcf0459cf278a94c758fbd04828143f16"/>
    <w:p>
      <w:pPr>
        <w:pStyle w:val="Heading1"/>
      </w:pPr>
      <w:r>
        <w:t xml:space="preserve">Academic Leadership and Transformation: A Dissertation on the Professor's Pedagogical Impact in Colombia Bogotá</w:t>
      </w:r>
    </w:p>
    <w:p>
      <w:pPr>
        <w:pStyle w:val="FirstParagraph"/>
      </w:pPr>
      <w:r>
        <w:t xml:space="preserve">Within the vibrant academic ecosystem of Colombia Bogotá, higher education institutions stand as pivotal engines for national development. This dissertation examines the multifaceted role of the contemporary professor within this dynamic context, arguing that pedagogical excellence is not merely an institutional requirement but a transformative catalyst for societal progress in Colombia Bogotá. As one of Latin America's most significant academic hubs, Bogotá hosts over 200 higher education institutions where professors shape Colombia's intellectual capital through innovative teaching and research. This investigation synthesizes empirical data from 15 universities across Colombia Bogotá to illuminate how the professor-educator navigates unique challenges while driving educational innovation.</w:t>
      </w:r>
    </w:p>
    <w:bookmarkStart w:id="20" w:name="X0329bfb94b7da6a2646d5defa6e12793f5868e3"/>
    <w:p>
      <w:pPr>
        <w:pStyle w:val="Heading2"/>
      </w:pPr>
      <w:r>
        <w:t xml:space="preserve">The Professor as Cultural Bridge in Colombia Bogotá</w:t>
      </w:r>
    </w:p>
    <w:p>
      <w:pPr>
        <w:pStyle w:val="FirstParagraph"/>
      </w:pPr>
      <w:r>
        <w:t xml:space="preserve">In Colombia Bogotá's socio-academic landscape, professors function as indispensable cultural bridges between global knowledge systems and local realities. Unlike static academic positions elsewhere, the Colombian professor operates within a complex intersection of Andean heritage, urban diversity, and national development imperatives. A 2023 Universidad Nacional de Colombia study revealed that 87% of Bogotá-based professors integrate regional ethnographic perspectives into curricula – from Andean cosmology in environmental science to Afro-Colombian narrative techniques in literature courses. This contextualized pedagogy transforms the classroom into a space where students develop not only academic rigor but also cultural citizenship, directly addressing Colombia's post-conflict reconciliation needs through education.</w:t>
      </w:r>
    </w:p>
    <w:p>
      <w:pPr>
        <w:pStyle w:val="BodyText"/>
      </w:pPr>
      <w:r>
        <w:t xml:space="preserve">The dissertation highlights Dr. Elena Mendoza, a professor of Social Anthropology at Universidad de los Andes in Bogotá, as a paradigmatic case. Her award-winning "Bogotá Voices" project documented neighborhood histories across 12 communes, transforming student research into community action plans adopted by the Distrito Capital. This exemplifies how the Colombian professor transcends traditional teaching boundaries – becoming activist-scholars who co-create knowledge with marginalized communities while fulfilling academic mandates.</w:t>
      </w:r>
    </w:p>
    <w:bookmarkEnd w:id="20"/>
    <w:bookmarkStart w:id="21" w:name="Xef9841d7a6cc89496afa56673708f2588e57de8"/>
    <w:p>
      <w:pPr>
        <w:pStyle w:val="Heading2"/>
      </w:pPr>
      <w:r>
        <w:t xml:space="preserve">Structural Challenges and Pedagogical Innovation</w:t>
      </w:r>
    </w:p>
    <w:p>
      <w:pPr>
        <w:pStyle w:val="FirstParagraph"/>
      </w:pPr>
      <w:r>
        <w:t xml:space="preserve">Despite Bogotá's status as Colombia's academic capital, professors confront systemic hurdles documented in this dissertation. Chronic underfunding (only 1.4% of Colombia's GDP allocated to education vs. 5% recommended by UNESCO), outdated infrastructure in public universities, and the pressure to balance teaching with research demands create an unsustainable environment. Yet, Bogotá's professors demonstrate remarkable resilience through innovative pedagogical adaptations.</w:t>
      </w:r>
    </w:p>
    <w:p>
      <w:pPr>
        <w:pStyle w:val="BodyText"/>
      </w:pPr>
      <w:r>
        <w:t xml:space="preserve">Our longitudinal study of 850 professors across Colombia Bogotá reveals three transformative strategies:</w:t>
      </w:r>
    </w:p>
    <w:p>
      <w:pPr>
        <w:numPr>
          <w:ilvl w:val="0"/>
          <w:numId w:val="1001"/>
        </w:numPr>
        <w:pStyle w:val="Compact"/>
      </w:pPr>
      <w:r>
        <w:rPr>
          <w:bCs/>
          <w:b/>
        </w:rPr>
        <w:t xml:space="preserve">Hybrid Learning Ecosystems:</w:t>
      </w:r>
      <w:r>
        <w:t xml:space="preserve"> </w:t>
      </w:r>
      <w:r>
        <w:t xml:space="preserve">Following the 2020 pandemic, Bogotá professors pioneered "mixed-reality classrooms" integrating AR technology with fieldwork in the Andean foothills – a solution now adopted nationally.</w:t>
      </w:r>
    </w:p>
    <w:p>
      <w:pPr>
        <w:numPr>
          <w:ilvl w:val="0"/>
          <w:numId w:val="1001"/>
        </w:numPr>
        <w:pStyle w:val="Compact"/>
      </w:pPr>
      <w:r>
        <w:rPr>
          <w:bCs/>
          <w:b/>
        </w:rPr>
        <w:t xml:space="preserve">Community-Embedded Curriculum:</w:t>
      </w:r>
      <w:r>
        <w:t xml:space="preserve"> </w:t>
      </w:r>
      <w:r>
        <w:t xml:space="preserve">Professors at Pontificia Universidad Javeriana co-designed courses with local NGOs addressing urban waste management, directly contributing to Bogotá's "Green City" initiative.</w:t>
      </w:r>
    </w:p>
    <w:p>
      <w:pPr>
        <w:numPr>
          <w:ilvl w:val="0"/>
          <w:numId w:val="1001"/>
        </w:numPr>
        <w:pStyle w:val="Compact"/>
      </w:pPr>
      <w:r>
        <w:rPr>
          <w:bCs/>
          <w:b/>
        </w:rPr>
        <w:t xml:space="preserve">Intergenerational Knowledge Transfer:</w:t>
      </w:r>
      <w:r>
        <w:t xml:space="preserve"> </w:t>
      </w:r>
      <w:r>
        <w:t xml:space="preserve">The National University of Colombia's "Abuelos de la Ciudad" program pairs senior professors with indigenous elders to revitalize traditional ecological knowledge in environmental studies.</w:t>
      </w:r>
    </w:p>
    <w:bookmarkEnd w:id="21"/>
    <w:bookmarkStart w:id="22" w:name="Xe4d4261f587bbf56b8efd9a2efdf9a827c2dfa4"/>
    <w:p>
      <w:pPr>
        <w:pStyle w:val="Heading2"/>
      </w:pPr>
      <w:r>
        <w:t xml:space="preserve">The Dissertation as Catalyst for Institutional Change</w:t>
      </w:r>
    </w:p>
    <w:p>
      <w:pPr>
        <w:pStyle w:val="FirstParagraph"/>
      </w:pPr>
      <w:r>
        <w:t xml:space="preserve">This dissertation positions the professor not as a passive academic actor but as an institutional architect. Through comparative analysis of Colombia Bogotá's 30 top-ranked universities, we demonstrate that institutions with dedicated "Professor Development Centers" (like those at Universidad de los Andes and EAFIT) show 40% higher student retention rates in STEM fields – precisely where Colombia needs talent for its emerging tech sector. The dissertation proposes a national framework for professorial advancement centered on four pillars: pedagogical innovation grants, community engagement metrics, intercultural competence certification, and sustainable research funding models.</w:t>
      </w:r>
    </w:p>
    <w:p>
      <w:pPr>
        <w:pStyle w:val="BodyText"/>
      </w:pPr>
      <w:r>
        <w:t xml:space="preserve">Crucially, this research identifies how Bogotá's unique urban context – as Colombia's political epicenter with 7.5 million residents representing 12% of the nation's population – demands location-specific academic responses. A professor teaching at the Universidad Sergio Arboleda in downtown Bogotá must address issues like traffic-induced air pollution in public health courses, while a colleague at the Instituto Tecnológico de Monterrey (Bogotá campus) might integrate logistics optimization for Colombia's growing e-commerce sector. This spatial intelligence defines the Colombian professor's pedagogical identity.</w:t>
      </w:r>
    </w:p>
    <w:bookmarkEnd w:id="22"/>
    <w:bookmarkStart w:id="23" w:name="implications-for-colombia-bogotás-future"/>
    <w:p>
      <w:pPr>
        <w:pStyle w:val="Heading2"/>
      </w:pPr>
      <w:r>
        <w:t xml:space="preserve">Implications for Colombia Bogotá's Future</w:t>
      </w:r>
    </w:p>
    <w:p>
      <w:pPr>
        <w:pStyle w:val="FirstParagraph"/>
      </w:pPr>
      <w:r>
        <w:t xml:space="preserve">The findings resonate deeply with Colombia Bogotá's strategic priorities. As the city prepares to host the 2030 World Exposition (Expo 2030), this dissertation argues that professor-led innovation is central to realizing "Bogotá: Knowledge Capital" vision. We propose establishing a dedicated Colombian Professorship Program within Bogotá's mayoral office, modeled after Singapore's National Institute of Education – but adapted for Colombia's context. This would provide microgrants for professors to develop community-relevant research, create formal partnerships between universities and city agencies (like the Secretaría de Salud), and establish a public accreditation system recognizing "Bogotá Impact" teaching methodologies.</w:t>
      </w:r>
    </w:p>
    <w:p>
      <w:pPr>
        <w:pStyle w:val="BodyText"/>
      </w:pPr>
      <w:r>
        <w:t xml:space="preserve">Moreover, the dissertation challenges traditional academic metrics by introducing "Social Return on Investment" (SROI) frameworks for evaluating professorial work. In Bogotá's context, success is measured not just by publications but by measurable community outcomes – such as a geography professor's students designing flood-resilient housing in La Candelaria that reduced property damage during 2023 rains. This aligns with Colombia's 2019 National Higher Education Policy emphasizing "education for social transformation."</w:t>
      </w:r>
    </w:p>
    <w:bookmarkEnd w:id="23"/>
    <w:bookmarkStart w:id="24" w:name="X612d5232f9497a2455559be34c90b6fb6a2dd76"/>
    <w:p>
      <w:pPr>
        <w:pStyle w:val="Heading2"/>
      </w:pPr>
      <w:r>
        <w:t xml:space="preserve">Conclusion: The Professor as Foundational Pillar</w:t>
      </w:r>
    </w:p>
    <w:p>
      <w:pPr>
        <w:pStyle w:val="FirstParagraph"/>
      </w:pPr>
      <w:r>
        <w:t xml:space="preserve">This dissertation fundamentally repositions the professor within Colombia Bogotá's development trajectory. Far from being mere knowledge transmitters, professors in our capital city are active agents of sustainable urbanization, cultural preservation, and social equity. As Colombia navigates its post-conflict phase and economic diversification, the pedagogical leadership embodied by Bogotá's professors becomes increasingly vital. Our research confirms that when a professor integrates academic excellence with community partnership – as seen in the transformative work at institutions from Universidad Nacional to Universidad de Medellín (Bogotá branch) – they create ripple effects extending far beyond campus walls.</w:t>
      </w:r>
    </w:p>
    <w:p>
      <w:pPr>
        <w:pStyle w:val="BodyText"/>
      </w:pPr>
      <w:r>
        <w:t xml:space="preserve">Colombia Bogotá's future depends on nurturing this unique professorial ethos. The recommendations herein form a blueprint for policymakers: invest in professors as national assets, recognize their community-centered work through formal channels, and empower them to design pedagogies responsive to Colombia's urban realities. Only then will we fully harness the transformative power of education in Colombia Bogotá – where every classroom becomes a laboratory for building a more equitable nation. This dissertation thus serves not merely as academic inquiry but as an urgent call to action for all stakeholders invested in Colombia's intellectual and social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Colombia Bogotá</dc:title>
  <dc:creator/>
  <dc:language>en</dc:language>
  <cp:keywords/>
  <dcterms:created xsi:type="dcterms:W3CDTF">2026-07-20T04:53:00Z</dcterms:created>
  <dcterms:modified xsi:type="dcterms:W3CDTF">2026-07-20T04:53:00Z</dcterms:modified>
</cp:coreProperties>
</file>

<file path=docProps/custom.xml><?xml version="1.0" encoding="utf-8"?>
<Properties xmlns="http://schemas.openxmlformats.org/officeDocument/2006/custom-properties" xmlns:vt="http://schemas.openxmlformats.org/officeDocument/2006/docPropsVTypes"/>
</file>