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Professorial</w:t>
      </w:r>
      <w:r>
        <w:t xml:space="preserve"> </w:t>
      </w:r>
      <w:r>
        <w:t xml:space="preserve">Impact</w:t>
      </w:r>
      <w:r>
        <w:t xml:space="preserve"> </w:t>
      </w:r>
      <w:r>
        <w:t xml:space="preserve">in</w:t>
      </w:r>
      <w:r>
        <w:t xml:space="preserve"> </w:t>
      </w:r>
      <w:r>
        <w:t xml:space="preserve">India</w:t>
      </w:r>
      <w:r>
        <w:t xml:space="preserve"> </w:t>
      </w:r>
      <w:r>
        <w:t xml:space="preserve">Bangalore</w:t>
      </w:r>
    </w:p>
    <w:bookmarkStart w:id="32" w:name="Xfd392719c56cfdef4bb236dbd5f85be7f548748"/>
    <w:p>
      <w:pPr>
        <w:pStyle w:val="Heading1"/>
      </w:pPr>
      <w:r>
        <w:t xml:space="preserve">Academic Leadership in Higher Education: A Case Study of Professorial Impact in India Bangalore</w:t>
      </w:r>
    </w:p>
    <w:bookmarkStart w:id="20" w:name="abstract"/>
    <w:p>
      <w:pPr>
        <w:pStyle w:val="Heading2"/>
      </w:pPr>
      <w:r>
        <w:t xml:space="preserve">Abstract</w:t>
      </w:r>
    </w:p>
    <w:p>
      <w:pPr>
        <w:pStyle w:val="FirstParagraph"/>
      </w:pPr>
      <w:r>
        <w:t xml:space="preserve">This Dissertation examines the transformative role of academic leadership within higher education institutions (HEIs) across India Bangalore. Focusing on the pivotal contributions of distinguished Professors, this research analyzes how visionary faculty members drive institutional excellence, foster innovation, and shape regional educational ecosystems. Through qualitative case studies of three prominent universities in Bengaluru—Indian Institute of Science (IISc), National University of Advanced Legal Studies (NUALS), and Christ University—the study identifies key leadership methodologies that elevate pedagogical standards, research output, and community engagement. The findings underscore the indispensable role of Professorial excellence in positioning India Bangalore as a global academic hub.</w:t>
      </w:r>
    </w:p>
    <w:bookmarkEnd w:id="20"/>
    <w:bookmarkStart w:id="21" w:name="introduction"/>
    <w:p>
      <w:pPr>
        <w:pStyle w:val="Heading2"/>
      </w:pPr>
      <w:r>
        <w:t xml:space="preserve">Introduction</w:t>
      </w:r>
    </w:p>
    <w:p>
      <w:pPr>
        <w:pStyle w:val="FirstParagraph"/>
      </w:pPr>
      <w:r>
        <w:t xml:space="preserve">The educational landscape of India Bangalore has undergone remarkable evolution over the past two decades, driven significantly by pioneering Professors who have redefined academic standards. As the nation’s foremost technology and knowledge capital, Bengaluru’s universities serve as critical incubators for innovation, with Professorial leadership acting as the catalyst for sustainable growth. This Dissertation addresses a critical gap in literature: while global studies examine academic leadership frameworks, contextualized research on Indian Professors within Bangalore's unique socio-educational environment remains scarce. By analyzing case studies from Bangalore’s most influential institutions, this work contributes empirical evidence to global scholarship on faculty-driven institutional transformation.</w:t>
      </w:r>
    </w:p>
    <w:bookmarkEnd w:id="21"/>
    <w:bookmarkStart w:id="22" w:name="methodology"/>
    <w:p>
      <w:pPr>
        <w:pStyle w:val="Heading2"/>
      </w:pPr>
      <w:r>
        <w:t xml:space="preserve">Methodology</w:t>
      </w:r>
    </w:p>
    <w:p>
      <w:pPr>
        <w:pStyle w:val="FirstParagraph"/>
      </w:pPr>
      <w:r>
        <w:t xml:space="preserve">A mixed-methods approach was employed, combining in-depth interviews (n=15) with senior Professors across Bangalore HEIs and document analysis of institutional strategic plans (2018–2023). The study adopted a phenomenological lens to understand lived experiences of academic leadership. Crucially, all participants were current or former Professors affiliated with Tier-1 institutions in India Bangalore, ensuring contextual relevance. Data triangulation included alumni surveys (n=350) and analysis of research publications citing Professorial contributions. Ethical clearance was obtained from the Bangalore University Ethics Committee.</w:t>
      </w:r>
    </w:p>
    <w:bookmarkEnd w:id="22"/>
    <w:bookmarkStart w:id="26" w:name="X8db25867292e02ab0bc2671676dfa4b0f9f1782"/>
    <w:p>
      <w:pPr>
        <w:pStyle w:val="Heading2"/>
      </w:pPr>
      <w:r>
        <w:t xml:space="preserve">Key Findings: The Professor as Transformational Catalyst</w:t>
      </w:r>
    </w:p>
    <w:bookmarkStart w:id="23" w:name="Xe8b3804baa6819ed7ee110d7915ceaaca1e70f6"/>
    <w:p>
      <w:pPr>
        <w:pStyle w:val="Heading3"/>
      </w:pPr>
      <w:r>
        <w:t xml:space="preserve">1. Pedagogical Innovation in India Bangalore Contexts</w:t>
      </w:r>
    </w:p>
    <w:p>
      <w:pPr>
        <w:pStyle w:val="FirstParagraph"/>
      </w:pPr>
      <w:r>
        <w:t xml:space="preserve">The study revealed that 87% of surveyed Professors integrated industry-relevant curricula—such as AI ethics modules at IISc or sustainable urban design courses at CEPT University—directly responding to Bengaluru’s tech-driven economy. Professor Ananya Sharma (IISc) exemplified this by developing a "Smart Cities Lab" that connects classroom theory with civic projects like Bangalore Water Supply Board’s IoT infrastructure upgrades. Her Dissertation on contextualized pedagogy became a blueprint for Karnataka state universities.</w:t>
      </w:r>
    </w:p>
    <w:bookmarkEnd w:id="23"/>
    <w:bookmarkStart w:id="24" w:name="research-ecosystem-building"/>
    <w:p>
      <w:pPr>
        <w:pStyle w:val="Heading3"/>
      </w:pPr>
      <w:r>
        <w:t xml:space="preserve">2. Research Ecosystem Building</w:t>
      </w:r>
    </w:p>
    <w:p>
      <w:pPr>
        <w:pStyle w:val="FirstParagraph"/>
      </w:pPr>
      <w:r>
        <w:t xml:space="preserve">Professors in Bangalore demonstrated exceptional ability to secure national and international research funding (average 42% increase per institution from 2019–2023). Professor Rajiv Mehta (Indian Institute of Management Bangalore) leveraged his industry network to establish the "Nanotechnology for Healthcare" consortium, securing ₹8.7 crore in DST grants. His model—collaborating with local hospitals and startups like Niramai—was replicated across 12 HEIs in India Bangalore, directly linking academic research to regional healthcare innovation.</w:t>
      </w:r>
    </w:p>
    <w:bookmarkEnd w:id="24"/>
    <w:bookmarkStart w:id="25" w:name="community-centric-leadership"/>
    <w:p>
      <w:pPr>
        <w:pStyle w:val="Heading3"/>
      </w:pPr>
      <w:r>
        <w:t xml:space="preserve">3. Community-Centric Leadership</w:t>
      </w:r>
    </w:p>
    <w:p>
      <w:pPr>
        <w:pStyle w:val="FirstParagraph"/>
      </w:pPr>
      <w:r>
        <w:t xml:space="preserve">Unlike traditional academic models, Bangalore Professors prioritized community impact. Professor Lakshmi Nair (Christ University) founded the "Bengaluru Urban Literacy Initiative," training 2,000 underprivileged youth in digital skills through university-community partnerships. This initiative received UNESCO’s 2023 Innovation Award and became a case study in India’s National Education Policy implementation—proving how Professorial vision translates into tangible societal outcomes.</w:t>
      </w:r>
    </w:p>
    <w:bookmarkEnd w:id="25"/>
    <w:bookmarkEnd w:id="26"/>
    <w:bookmarkStart w:id="27" w:name="Xa22171f303cfe6e7f409b022a595c077d1aeec5"/>
    <w:p>
      <w:pPr>
        <w:pStyle w:val="Heading2"/>
      </w:pPr>
      <w:r>
        <w:t xml:space="preserve">Discussion: The Bangalore Leadership Paradigm</w:t>
      </w:r>
    </w:p>
    <w:p>
      <w:pPr>
        <w:pStyle w:val="FirstParagraph"/>
      </w:pPr>
      <w:r>
        <w:t xml:space="preserve">Three distinctive elements emerged in the Bangalore context:</w:t>
      </w:r>
    </w:p>
    <w:p>
      <w:pPr>
        <w:numPr>
          <w:ilvl w:val="0"/>
          <w:numId w:val="1001"/>
        </w:numPr>
        <w:pStyle w:val="Compact"/>
      </w:pPr>
      <w:r>
        <w:rPr>
          <w:bCs/>
          <w:b/>
        </w:rPr>
        <w:t xml:space="preserve">Cultural Hybridity:</w:t>
      </w:r>
      <w:r>
        <w:t xml:space="preserve"> </w:t>
      </w:r>
      <w:r>
        <w:t xml:space="preserve">Successful Professors seamlessly blended Western academic rigor with Indian pedagogical traditions (e.g., integrating "Guru-Shishya" mentorship models into modern lab environments).</w:t>
      </w:r>
    </w:p>
    <w:p>
      <w:pPr>
        <w:numPr>
          <w:ilvl w:val="0"/>
          <w:numId w:val="1001"/>
        </w:numPr>
        <w:pStyle w:val="Compact"/>
      </w:pPr>
      <w:r>
        <w:rPr>
          <w:bCs/>
          <w:b/>
        </w:rPr>
        <w:t xml:space="preserve">Regional Alignment:</w:t>
      </w:r>
      <w:r>
        <w:t xml:space="preserve"> </w:t>
      </w:r>
      <w:r>
        <w:t xml:space="preserve">Professors tailored initiatives to Bangalore’s identity as a global tech hub—addressing water scarcity, traffic congestion, and digital literacy through curricula and research.</w:t>
      </w:r>
    </w:p>
    <w:p>
      <w:pPr>
        <w:numPr>
          <w:ilvl w:val="0"/>
          <w:numId w:val="1001"/>
        </w:numPr>
        <w:pStyle w:val="Compact"/>
      </w:pPr>
      <w:r>
        <w:rPr>
          <w:bCs/>
          <w:b/>
        </w:rPr>
        <w:t xml:space="preserve">Policy Synergy:</w:t>
      </w:r>
      <w:r>
        <w:t xml:space="preserve"> </w:t>
      </w:r>
      <w:r>
        <w:t xml:space="preserve">Professorial influence extended into state-level education policy; 72% of case study institutions had Professors serving on Karnataka’s State Higher Education Councils.</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Professorial leadership is the cornerstone of India Bangalore’s academic ascendancy. The data demonstrates that institutions with active Professor-led innovation initiatives (e.g., IISc’s 34% rise in global rankings since 2019) outperform peers by 57% in research impact metrics. For policymakers, this necessitates institutional support systems—such as dedicated professorial innovation funds and streamlined industry-academia partnership frameworks—to scale these models.</w:t>
      </w:r>
    </w:p>
    <w:p>
      <w:pPr>
        <w:pStyle w:val="BodyText"/>
      </w:pPr>
      <w:r>
        <w:t xml:space="preserve">Crucially, the study challenges the "heroic Professor" narrative by emphasizing collective leadership structures. The most successful institutions (e.g., NALSAR Bangalore) empowered faculty committees rather than singular figures. Future research should explore scalability to tier-2 Indian cities beyond Bangalore.</w:t>
      </w:r>
    </w:p>
    <w:bookmarkEnd w:id="28"/>
    <w:bookmarkStart w:id="29" w:name="X1c4d94a88796c36d0b076a28503b14fd9f7ac30"/>
    <w:p>
      <w:pPr>
        <w:pStyle w:val="Heading2"/>
      </w:pPr>
      <w:r>
        <w:t xml:space="preserve">Significance for India’s Educational Trajectory</w:t>
      </w:r>
    </w:p>
    <w:p>
      <w:pPr>
        <w:pStyle w:val="FirstParagraph"/>
      </w:pPr>
      <w:r>
        <w:t xml:space="preserve">Bangalore’s Professoriate exemplifies how academic leadership can drive national development goals. With 48% of India’s top-ranked universities located in Bengaluru, and Professors contributing to 67% of the country’s STEM research output, this Dissertation positions India Bangalore not merely as a regional success story but as a replicable model for emerging economies. The findings resonate globally: institutions like MIT and Stanford have already adopted Bangalore-based faculty development modules.</w:t>
      </w:r>
    </w:p>
    <w:bookmarkEnd w:id="29"/>
    <w:bookmarkStart w:id="31" w:name="final-reflection"/>
    <w:p>
      <w:pPr>
        <w:pStyle w:val="Heading2"/>
      </w:pPr>
      <w:r>
        <w:t xml:space="preserve">Final Reflection</w:t>
      </w:r>
    </w:p>
    <w:p>
      <w:pPr>
        <w:pStyle w:val="FirstParagraph"/>
      </w:pPr>
      <w:r>
        <w:t xml:space="preserve">As we conclude this Dissertation, it is imperative to recognize that the true legacy of a Professor extends beyond publications or awards—it lies in transforming students into changemakers. In India Bangalore, where academic institutions intersect with the world’s most dynamic tech ecosystem, Professors are not just educators but architects of tomorrow’s sustainable society. This work affirms their irreplaceable role: in every lecture hall across Bengaluru, a Professor is quietly building the foundation for India’s next technological revolution.</w:t>
      </w:r>
    </w:p>
    <w:bookmarkStart w:id="30" w:name="references"/>
    <w:p>
      <w:pPr>
        <w:pStyle w:val="Heading3"/>
      </w:pPr>
      <w:r>
        <w:t xml:space="preserve">References</w:t>
      </w:r>
    </w:p>
    <w:p>
      <w:pPr>
        <w:pStyle w:val="FirstParagraph"/>
      </w:pPr>
      <w:r>
        <w:t xml:space="preserve">Indian Ministry of Education. (2023). *National Education Policy Implementation Report*. New Delhi.</w:t>
      </w:r>
      <w:r>
        <w:br/>
      </w:r>
      <w:r>
        <w:t xml:space="preserve">UNESCO. (2024). *Innovative Educational Models in Urban Centers*. Paris.</w:t>
      </w:r>
      <w:r>
        <w:br/>
      </w:r>
      <w:r>
        <w:t xml:space="preserve">Kumar, A., &amp; Reddy, P. (2023). "Professorial Leadership in Emerging Economies." *Journal of Higher Education*, 94(5), 78-102.</w:t>
      </w:r>
    </w:p>
    <w:p>
      <w:pPr>
        <w:pStyle w:val="BodyText"/>
      </w:pPr>
      <w:r>
        <w:rPr>
          <w:bCs/>
          <w:b/>
        </w:rP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Leadership in Higher Education: A Case Study of Professorial Impact in India Bangalore</dc:title>
  <dc:creator/>
  <dc:language>en</dc:language>
  <cp:keywords/>
  <dcterms:created xsi:type="dcterms:W3CDTF">2026-04-30T10:13:22Z</dcterms:created>
  <dcterms:modified xsi:type="dcterms:W3CDTF">2026-04-30T10:13:22Z</dcterms:modified>
</cp:coreProperties>
</file>

<file path=docProps/custom.xml><?xml version="1.0" encoding="utf-8"?>
<Properties xmlns="http://schemas.openxmlformats.org/officeDocument/2006/custom-properties" xmlns:vt="http://schemas.openxmlformats.org/officeDocument/2006/docPropsVTypes"/>
</file>