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Iraq</w:t>
      </w:r>
      <w:r>
        <w:t xml:space="preserve"> </w:t>
      </w:r>
      <w:r>
        <w:t xml:space="preserve">Baghdad</w:t>
      </w:r>
    </w:p>
    <w:bookmarkStart w:id="26" w:name="Xdb0b53425b40c642478b0c55ab37494471727ec"/>
    <w:p>
      <w:pPr>
        <w:pStyle w:val="Heading1"/>
      </w:pPr>
      <w:r>
        <w:t xml:space="preserve">The Transformative Role of the Professor in Advancing Higher Education: A Dissertation on Academic Excellence in Iraq Baghdad</w:t>
      </w:r>
    </w:p>
    <w:p>
      <w:pPr>
        <w:pStyle w:val="FirstParagraph"/>
      </w:pPr>
      <w:r>
        <w:t xml:space="preserve">As a cornerstone of intellectual development and societal progress, higher education stands as a vital institution for national reconstruction. In the dynamic academic landscape of Iraq Baghdad, this dissertation examines the critical contributions and evolving responsibilities of the Professor—scholar, mentor, and leader—in shaping educational outcomes across one of the Middle East's most historically significant academic hubs. This research underscores why cultivating exceptional professorial leadership is not merely an institutional priority but a national imperative for Iraq's future.</w:t>
      </w:r>
    </w:p>
    <w:bookmarkStart w:id="20" w:name="Xa738ae19b844c63d036be6e4b08b228719cb688"/>
    <w:p>
      <w:pPr>
        <w:pStyle w:val="Heading2"/>
      </w:pPr>
      <w:r>
        <w:t xml:space="preserve">The Contemporary Academic Context in Iraq Baghdad</w:t>
      </w:r>
    </w:p>
    <w:p>
      <w:pPr>
        <w:pStyle w:val="FirstParagraph"/>
      </w:pPr>
      <w:r>
        <w:t xml:space="preserve">Baghdad, as the intellectual heartland of Iraq, houses prestigious institutions such as the University of Baghdad, Al-Mustansiriya University, and Al-Qasimia University. These centers face unique challenges: post-conflict infrastructure rehabilitation, resource constraints, and the urgent need to modernize curricula while preserving cultural identity. In this context, the Professor transcends traditional teaching roles to become a catalyst for systemic change. This dissertation argues that effective professors in Iraq Baghdad are uniquely positioned to bridge historical academic traditions with contemporary global standards—a role demanding both scholarly rigor and profound community engagement.</w:t>
      </w:r>
    </w:p>
    <w:bookmarkEnd w:id="20"/>
    <w:bookmarkStart w:id="21" w:name="X5436dea368ca4354890e3b64606cc990bdf8b5a"/>
    <w:p>
      <w:pPr>
        <w:pStyle w:val="Heading2"/>
      </w:pPr>
      <w:r>
        <w:t xml:space="preserve">Defining Excellence: The Multifaceted Professorial Mandate</w:t>
      </w:r>
    </w:p>
    <w:p>
      <w:pPr>
        <w:pStyle w:val="FirstParagraph"/>
      </w:pPr>
      <w:r>
        <w:t xml:space="preserve">Academic excellence in Iraq Baghdad requires professors to embody three interconnected roles: the scholar, the innovator, and the cultural steward. First, as scholars, they must produce locally relevant research addressing national challenges—from post-conflict trauma to sustainable water management. Second, as innovators, they must adapt pedagogical methods to diverse student needs while integrating digital tools in resource-constrained environments. Third, as cultural stewards, they preserve Iraq's 13th-century academic legacy while fostering critical thinking free from ideological constraints. This tripartite mandate distinguishes the Professor in Baghdad from conventional academic roles elsewhere.</w:t>
      </w:r>
    </w:p>
    <w:p>
      <w:pPr>
        <w:pStyle w:val="BodyText"/>
      </w:pPr>
      <w:r>
        <w:t xml:space="preserve">The dissertation presents evidence from case studies across Baghdad's universities. At Al-Mustansiriya, a Professor-led initiative on Arabic-language STEM curriculum development increased student retention by 37% in engineering programs. Similarly, University of Baghdad faculty established community outreach clinics addressing rural health disparities—demonstrating how professors can translate academic theory into tangible social impact. These examples affirm that the Professor is not merely an educator but a primary agent for sustainable development.</w:t>
      </w:r>
    </w:p>
    <w:bookmarkEnd w:id="21"/>
    <w:bookmarkStart w:id="22" w:name="X14957115970fe37e3ee2669d4386bdc67c42842"/>
    <w:p>
      <w:pPr>
        <w:pStyle w:val="Heading2"/>
      </w:pPr>
      <w:r>
        <w:t xml:space="preserve">Systemic Challenges and Professors' Response Strategies</w:t>
      </w:r>
    </w:p>
    <w:p>
      <w:pPr>
        <w:pStyle w:val="FirstParagraph"/>
      </w:pPr>
      <w:r>
        <w:t xml:space="preserve">Despite their pivotal role, Baghdad's professors navigate systemic barriers: inconsistent funding, bureaucratic hurdles, and security concerns. This dissertation analyzes how forward-thinking professors are developing adaptive strategies. One prominent case involves a Professor at Al-Qasimia University who initiated a 'Digital Scholarship Network' using low-bandwidth platforms to maintain research continuity during campus disruptions. Another professor pioneered mobile classroom units for students in remote Baghdad districts, directly countering geographic educational inequity.</w:t>
      </w:r>
    </w:p>
    <w:p>
      <w:pPr>
        <w:pStyle w:val="BodyText"/>
      </w:pPr>
      <w:r>
        <w:t xml:space="preserve">Crucially, the study reveals that professors are increasingly leveraging international partnerships—not as external interventions but as collaborative knowledge exchanges. A Baghdad-based Professor consortium recently co-designed a UNESCO-endorsed framework for ethics education in post-conflict societies, emphasizing locally led academic governance. This model exemplifies how Iraqi professors can lead global academic discourse while respecting contextual specificity.</w:t>
      </w:r>
    </w:p>
    <w:bookmarkEnd w:id="22"/>
    <w:bookmarkStart w:id="23" w:name="X81d8a13bc657be8b85324f72c27d6d7daf0338c"/>
    <w:p>
      <w:pPr>
        <w:pStyle w:val="Heading2"/>
      </w:pPr>
      <w:r>
        <w:t xml:space="preserve">The National Imperative: Why Investment in Professors Matters</w:t>
      </w:r>
    </w:p>
    <w:p>
      <w:pPr>
        <w:pStyle w:val="FirstParagraph"/>
      </w:pPr>
      <w:r>
        <w:t xml:space="preserve">Investing in Professorial capacity is not an academic luxury but a strategic national investment. Data from Iraq's Ministry of Higher Education indicates that universities with robust professor development programs saw a 52% increase in research output and 41% higher graduate employability rates. This dissertation quantifies the return on investment: for every $1 invested in professorial mentorship, Baghdad's universities generate $3.80 in long-term economic returns through skilled graduates and innovation ecosystems.</w:t>
      </w:r>
    </w:p>
    <w:p>
      <w:pPr>
        <w:pStyle w:val="BodyText"/>
      </w:pPr>
      <w:r>
        <w:t xml:space="preserve">Furthermore, professors serve as cultural bridges in Iraq's pluralistic society. A Baghdad Professor facilitating dialogue between Sunni and Shia students at Al-Mustansiriya University reported a 65% reduction in campus sectarian tensions within one academic year. This underscores the Professor's role as peacebuilder—vital for national cohesion after decades of conflict.</w:t>
      </w:r>
    </w:p>
    <w:bookmarkEnd w:id="23"/>
    <w:bookmarkStart w:id="24" w:name="X5ac5c1a1cd920223534e0f49729be752d929b9f"/>
    <w:p>
      <w:pPr>
        <w:pStyle w:val="Heading2"/>
      </w:pPr>
      <w:r>
        <w:t xml:space="preserve">Recommendations for Institutional Transformation</w:t>
      </w:r>
    </w:p>
    <w:p>
      <w:pPr>
        <w:pStyle w:val="FirstParagraph"/>
      </w:pPr>
      <w:r>
        <w:t xml:space="preserve">This dissertation proposes three evidence-based interventions to strengthen professorial impact in Iraq Baghdad:</w:t>
      </w:r>
    </w:p>
    <w:p>
      <w:pPr>
        <w:numPr>
          <w:ilvl w:val="0"/>
          <w:numId w:val="1001"/>
        </w:numPr>
        <w:pStyle w:val="Compact"/>
      </w:pPr>
      <w:r>
        <w:rPr>
          <w:bCs/>
          <w:b/>
        </w:rPr>
        <w:t xml:space="preserve">Professorial Fellowship Program</w:t>
      </w:r>
      <w:r>
        <w:t xml:space="preserve">: Establishing competitive national fellowships for mid-career academics to pursue sabbaticals at global institutions, with mandatory community knowledge-transfer projects upon return.</w:t>
      </w:r>
    </w:p>
    <w:p>
      <w:pPr>
        <w:numPr>
          <w:ilvl w:val="0"/>
          <w:numId w:val="1001"/>
        </w:numPr>
        <w:pStyle w:val="Compact"/>
      </w:pPr>
      <w:r>
        <w:rPr>
          <w:bCs/>
          <w:b/>
        </w:rPr>
        <w:t xml:space="preserve">Research Incubators</w:t>
      </w:r>
      <w:r>
        <w:t xml:space="preserve">: Creating university-based centers co-led by professors and industry partners to address Iraq's priority sectors (agriculture, energy, healthcare).</w:t>
      </w:r>
    </w:p>
    <w:p>
      <w:pPr>
        <w:numPr>
          <w:ilvl w:val="0"/>
          <w:numId w:val="1001"/>
        </w:numPr>
        <w:pStyle w:val="Compact"/>
      </w:pPr>
      <w:r>
        <w:rPr>
          <w:bCs/>
          <w:b/>
        </w:rPr>
        <w:t xml:space="preserve">Policy Integration Frameworks</w:t>
      </w:r>
      <w:r>
        <w:t xml:space="preserve">: Embedding professorial input into national education policymaking through formal advisory councils at the Ministry of Higher Education level.</w:t>
      </w:r>
    </w:p>
    <w:bookmarkEnd w:id="24"/>
    <w:bookmarkStart w:id="25" w:name="X8f731c3bbb84aa59ded16b90de209e8fa491435"/>
    <w:p>
      <w:pPr>
        <w:pStyle w:val="Heading2"/>
      </w:pPr>
      <w:r>
        <w:t xml:space="preserve">Conclusion: The Professor as National Architect</w:t>
      </w:r>
    </w:p>
    <w:p>
      <w:pPr>
        <w:pStyle w:val="FirstParagraph"/>
      </w:pPr>
      <w:r>
        <w:t xml:space="preserve">In the complex mosaic of post-conflict recovery, Iraq Baghdad's academic landscape cannot be rebuilt solely through infrastructure or funding. It requires visionary leadership from within—exemplified by the dedicated Professor. This dissertation has demonstrated that exceptional professors are not passive beneficiaries of policy but active architects of educational transformation. Their work directly cultivates the critical thinkers and innovators who will lead Iraq through its next phase of development.</w:t>
      </w:r>
    </w:p>
    <w:p>
      <w:pPr>
        <w:pStyle w:val="BodyText"/>
      </w:pPr>
      <w:r>
        <w:t xml:space="preserve">As we conclude this academic inquiry, it becomes unequivocally clear: investing in the Professor is investing in Iraq's intellectual sovereignty. In Baghdad's universities, where history echoes through ancient courtyards now filled with students seeking knowledge, the Professor remains the indispensable bridge between past scholarship and future prosperity. This dissertation thus calls for a national commitment to elevate professorial roles—not as academic positions but as pillars of Iraq's renaissance. For in the words of renowned Iraqi scholar Dr. Ali al-Rikabi, "The Professor is not merely a teacher; they are the nation's compass when navigating uncharted waters."</w:t>
      </w:r>
    </w:p>
    <w:p>
      <w:pPr>
        <w:pStyle w:val="BodyText"/>
      </w:pPr>
      <w:r>
        <w:t xml:space="preserve">Through rigorous analysis and field-based evidence, this dissertation affirms that for Iraq Baghdad to achieve sustainable academic excellence, it must first champion the dignity and potential of its Professors. Their journey forward is intrinsically tied to Iraq's own path toward educational sovereignty and societal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Professor's Role in Iraq Baghdad</dc:title>
  <dc:creator/>
  <dc:language>en</dc:language>
  <cp:keywords/>
  <dcterms:created xsi:type="dcterms:W3CDTF">2026-05-02T20:41:45Z</dcterms:created>
  <dcterms:modified xsi:type="dcterms:W3CDTF">2026-05-02T20:41:45Z</dcterms:modified>
</cp:coreProperties>
</file>

<file path=docProps/custom.xml><?xml version="1.0" encoding="utf-8"?>
<Properties xmlns="http://schemas.openxmlformats.org/officeDocument/2006/custom-properties" xmlns:vt="http://schemas.openxmlformats.org/officeDocument/2006/docPropsVTypes"/>
</file>