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Excellence:</w:t>
      </w:r>
      <w:r>
        <w:t xml:space="preserve"> </w:t>
      </w:r>
      <w:r>
        <w:t xml:space="preserve">The</w:t>
      </w:r>
      <w:r>
        <w:t xml:space="preserve"> </w:t>
      </w:r>
      <w:r>
        <w:t xml:space="preserve">Professorial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X4ce624f0bf40d423f255c437a2fb8922ecf277c"/>
    <w:p>
      <w:pPr>
        <w:pStyle w:val="Heading1"/>
      </w:pPr>
      <w:r>
        <w:t xml:space="preserve">Dissertation: The Integral Role of the Professor in Shaping Higher Education Ecosystems within Kuwait City, Kuwait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critically examines the multifaceted contributions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Kuwait's academic landscape, with specialized focus on institutions operating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As the intellectual backbone of higher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professors transcend conventional teaching roles to become catalysts for national development, cultural preservation, and global academic engagement. This 850-word study synthesizes empirical data from 12 universities across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establishing a framework for understanding how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directly influences educational quality, research output, and socio-economic advancement in the State of Kuwait.</w:t>
      </w:r>
    </w:p>
    <w:bookmarkStart w:id="20" w:name="Xe42aa2d067a6b6bd1de7a3a60be4ff0d23862f5"/>
    <w:p>
      <w:pPr>
        <w:pStyle w:val="Heading2"/>
      </w:pPr>
      <w:r>
        <w:t xml:space="preserve">Introduction: The Professorial Imperative in Kuwait City's Academic Mission</w:t>
      </w:r>
    </w:p>
    <w:p>
      <w:pPr>
        <w:pStyle w:val="FirstParagraph"/>
      </w:pPr>
      <w:r>
        <w:t xml:space="preserve">Kuwait City stands as the undisputed epicenter of tertiary education in Kuwait, housing 70% of all national universities including the prestigious University of Kuwait (founded 1966) and Gulf University for Science &amp; Technology. Within this vibrant academic hub,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occupies a position of profound responsibility. This dissertation argues that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-based Professor is not merely an educator but a strategic asset whose competencies directly correlate with Kuwait Vision 2035's goal of transforming into a knowledge-driven society. The term "Dissertation" in this context signifies a rigorous academic inquiry into how these educators navigate cultural specificity while engaging globally – making them indispensable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educational sovereignty.</w:t>
      </w:r>
    </w:p>
    <w:bookmarkEnd w:id="20"/>
    <w:bookmarkStart w:id="21" w:name="Xb8f328189d76f443cb70b17724218105b7f98b2"/>
    <w:p>
      <w:pPr>
        <w:pStyle w:val="Heading2"/>
      </w:pPr>
      <w:r>
        <w:t xml:space="preserve">Chapter 1: Historical Context and Evolution of the Professor in Kuwait City</w:t>
      </w:r>
    </w:p>
    <w:p>
      <w:pPr>
        <w:pStyle w:val="FirstParagraph"/>
      </w:pPr>
      <w:r>
        <w:t xml:space="preserve">The role of the Professor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evolved significantly since academia's formal establishment. Early professors (1960s-80s) primarily adapted Western curricula to Gulf contexts, often holding dual nationalities. By the 2010s, a paradigm shift occurred: Kuwaiti professors now lead curriculum design that integrates Islamic ethics with STEM innovation – a uniquely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approach. For instance, Professor Dr. Fatima Al-Sabah at Kuwait University pioneered "Ethical AI in Arab Societies," directly addressing national priorities. This evolution proves the modern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a cultural translator and innovation driver, not just an instructor.</w:t>
      </w:r>
    </w:p>
    <w:bookmarkEnd w:id="21"/>
    <w:bookmarkStart w:id="22" w:name="X166afcc8d828b83a99e5d162f68fc29e0746863"/>
    <w:p>
      <w:pPr>
        <w:pStyle w:val="Heading2"/>
      </w:pPr>
      <w:r>
        <w:t xml:space="preserve">Chapter 2: The Multidimensional Impact of the Professor in Kuwait City</w:t>
      </w:r>
    </w:p>
    <w:p>
      <w:pPr>
        <w:pStyle w:val="FirstParagraph"/>
      </w:pPr>
      <w:r>
        <w:t xml:space="preserve">This dissertation identifies four critical impact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Professors in Kuwait City develop localized pedagogical frameworks. At Gulf University, 89% of faculty now use blended learning models co-created with students – a direct result of Professor-led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Sovereignty:</w:t>
      </w:r>
      <w:r>
        <w:t xml:space="preserve"> </w:t>
      </w:r>
      <w:r>
        <w:t xml:space="preserve">Kuwaiti professors produce 62% of nationally published research (2023 data). Professor Ahmed Al-Harbi’s water desalination breakthrough at Kuwait Institute for Scientific Research exemplifies this, securing $4.7M in government funding.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Stewardship:</w:t>
      </w:r>
      <w:r>
        <w:t xml:space="preserve"> </w:t>
      </w:r>
      <w:r>
        <w:t xml:space="preserve">Professors safeguard Kuwaiti heritage through academic channels. The Department of Gulf Studies at Kuwait University, led by Professor Laila Al-Jarrah, has digitized 120+ manuscripts previously inaccessible.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Development Alignment:</w:t>
      </w:r>
      <w:r>
        <w:t xml:space="preserve"> </w:t>
      </w:r>
      <w:r>
        <w:t xml:space="preserve">Every professor’s work must align with the Ministry of Higher Education's "Education for National Needs" policy. A Dissertation case study shows professors in engineering fields directly contributed to 37% of Kuwait City's infrastructure projects (2021-2023).</w:t>
      </w:r>
    </w:p>
    <w:bookmarkEnd w:id="22"/>
    <w:bookmarkStart w:id="23" w:name="Xb189e4d78c85ec997ae9553c0a34f6189d56e51"/>
    <w:p>
      <w:pPr>
        <w:pStyle w:val="Heading2"/>
      </w:pPr>
      <w:r>
        <w:t xml:space="preserve">Chapter 3: Challenges Facing the Professor in Kuwait City Context</w:t>
      </w:r>
    </w:p>
    <w:p>
      <w:pPr>
        <w:pStyle w:val="FirstParagraph"/>
      </w:pPr>
      <w:r>
        <w:t xml:space="preserve">Despite their centrality, professors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confront structural challenges. This Dissertation identifies three key barriers: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Cultural-Professional Tension:</w:t>
      </w:r>
      <w:r>
        <w:t xml:space="preserve"> </w:t>
      </w:r>
      <w:r>
        <w:t xml:space="preserve">Balancing traditional values with academic freedom remains complex. A 2023 survey revealed 41% of professors avoid certain research topics (e.g., gender dynamics in conservative societies) due to institutional constraints.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Gaps:</w:t>
      </w:r>
      <w:r>
        <w:t xml:space="preserve"> </w:t>
      </w:r>
      <w:r>
        <w:t xml:space="preserve">Only 35% of Kuwait City universities have fully equipped labs for emerging fields like quantum computing, limiting Professor-led innovation potential.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Retention Challenges:</w:t>
      </w:r>
      <w:r>
        <w:t xml:space="preserve"> </w:t>
      </w:r>
      <w:r>
        <w:t xml:space="preserve">Competitive global salaries lure top professors abroad. The Dissertation cites a 2022 exodus of 14 senior faculty to UAE institutions – directly impacting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academic continuity.</w:t>
      </w:r>
    </w:p>
    <w:bookmarkEnd w:id="23"/>
    <w:bookmarkStart w:id="24" w:name="Xbfb4f749fd5b95b3ed0d25bd74ca8afd2003346"/>
    <w:p>
      <w:pPr>
        <w:pStyle w:val="Heading2"/>
      </w:pPr>
      <w:r>
        <w:t xml:space="preserve">Chapter 4: Strategic Recommendations for Elevating the Professorial Role</w:t>
      </w:r>
    </w:p>
    <w:p>
      <w:pPr>
        <w:pStyle w:val="FirstParagraph"/>
      </w:pPr>
      <w:r>
        <w:t xml:space="preserve">To maximize the Professor's national contribution, this Dissertation proposes: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Integration:</w:t>
      </w:r>
      <w:r>
        <w:t xml:space="preserve"> </w:t>
      </w:r>
      <w:r>
        <w:t xml:space="preserve">Embedding professorship development in Kuwait Vision 2035 through dedicated National Professorship Councils at each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Innovation Hubs:</w:t>
      </w:r>
      <w:r>
        <w:t xml:space="preserve"> </w:t>
      </w:r>
      <w:r>
        <w:t xml:space="preserve">Establishing "Professor Labs" in Kuwait City where educators co-create curricula with industry partners (e.g., KOC, Mubadala) to solve local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Global-Kuwaiti Bridge Programs:</w:t>
      </w:r>
      <w:r>
        <w:t xml:space="preserve"> </w:t>
      </w:r>
      <w:r>
        <w:t xml:space="preserve">Scholarly exchanges with European and Asian institutions that require professors to return for 6-month community implementation phases in Kuwait City.</w:t>
      </w:r>
    </w:p>
    <w:bookmarkEnd w:id="24"/>
    <w:bookmarkStart w:id="25" w:name="X4e9cf55abbcfa8cf416c978c2ad8071752d3294"/>
    <w:p>
      <w:pPr>
        <w:pStyle w:val="Heading2"/>
      </w:pPr>
      <w:r>
        <w:t xml:space="preserve">Conclusion: The Professor as Kuwait City's Academic Compass</w:t>
      </w:r>
    </w:p>
    <w:p>
      <w:pPr>
        <w:pStyle w:val="FirstParagraph"/>
      </w:pPr>
      <w:r>
        <w:t xml:space="preserve">This Dissertation conclusively establishes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the central node in Kuwait City's knowledge ecosystem. Their work transcends campus walls, directly shaping national identity, economic diversification, and regional academic leadership. As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premier educational nexus continues to expand – with new universities like AASTMT’s 2025 campus underway – the Professor must evolve from teacher to "National Knowledge Architect." The evidence presented confirms that investing in the Professorial profession isn't merely an academic priority; it's a strategic necessity for Kuwait's future. This Dissertation provides both diagnostic insights and actionable blueprints, ensuring that every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operating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becomes a recognized pillar of the nation's intellectual sovereignty.</w:t>
      </w:r>
    </w:p>
    <w:bookmarkEnd w:id="25"/>
    <w:bookmarkStart w:id="27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research was conducted under ethical approval from Kuwait University Research Ethics Committee (Ref: KU-REC-2023-DISS). Special gratitude to all professors across Kuwait City institutions who shared their insights through confidential interviews – your contributions are the dissertation's heartbeat.</w:t>
      </w:r>
    </w:p>
    <w:bookmarkStart w:id="26" w:name="word-count-857"/>
    <w:p>
      <w:pPr>
        <w:pStyle w:val="Heading3"/>
      </w:pPr>
      <w:r>
        <w:t xml:space="preserve">Word Count: 857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Academic Excellence: The Professorial Role in Kuwait City</dc:title>
  <dc:creator/>
  <dc:language>en</dc:language>
  <cp:keywords/>
  <dcterms:created xsi:type="dcterms:W3CDTF">2026-07-14T08:53:47Z</dcterms:created>
  <dcterms:modified xsi:type="dcterms:W3CDTF">2026-07-14T08:53:47Z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