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Dissertation</w:t>
      </w:r>
      <w:r>
        <w:t xml:space="preserve"> </w:t>
      </w:r>
      <w:r>
        <w:t xml:space="preserve">on</w:t>
      </w:r>
      <w:r>
        <w:t xml:space="preserve"> </w:t>
      </w:r>
      <w:r>
        <w:t xml:space="preserve">Academic</w:t>
      </w:r>
      <w:r>
        <w:t xml:space="preserve"> </w:t>
      </w:r>
      <w:r>
        <w:t xml:space="preserve">Excellence:</w:t>
      </w:r>
      <w:r>
        <w:t xml:space="preserve"> </w:t>
      </w:r>
      <w:r>
        <w:t xml:space="preserve">The</w:t>
      </w:r>
      <w:r>
        <w:t xml:space="preserve"> </w:t>
      </w:r>
      <w:r>
        <w:t xml:space="preserve">Professorial</w:t>
      </w:r>
      <w:r>
        <w:t xml:space="preserve"> </w:t>
      </w:r>
      <w:r>
        <w:t xml:space="preserve">Role</w:t>
      </w:r>
      <w:r>
        <w:t xml:space="preserve"> </w:t>
      </w:r>
      <w:r>
        <w:t xml:space="preserve">in</w:t>
      </w:r>
      <w:r>
        <w:t xml:space="preserve"> </w:t>
      </w:r>
      <w:r>
        <w:t xml:space="preserve">Kuwait</w:t>
      </w:r>
      <w:r>
        <w:t xml:space="preserve"> </w:t>
      </w:r>
      <w:r>
        <w:t xml:space="preserve">City</w:t>
      </w:r>
    </w:p>
    <w:bookmarkStart w:id="28" w:name="X4ce624f0bf40d423f255c437a2fb8922ecf277c"/>
    <w:p>
      <w:pPr>
        <w:pStyle w:val="Heading1"/>
      </w:pPr>
      <w:r>
        <w:t xml:space="preserve">Dissertation: The Integral Role of the Professor in Shaping Higher Education Ecosystems within Kuwait City, Kuwait</w:t>
      </w:r>
    </w:p>
    <w:p>
      <w:pPr>
        <w:pStyle w:val="FirstParagraph"/>
      </w:pPr>
      <w:r>
        <w:rPr>
          <w:bCs/>
          <w:b/>
        </w:rPr>
        <w:t xml:space="preserve">Abstract:</w:t>
      </w:r>
      <w:r>
        <w:t xml:space="preserve"> </w:t>
      </w:r>
      <w:r>
        <w:t xml:space="preserve">This dissertation critically examines the multifaceted contributions of the</w:t>
      </w:r>
      <w:r>
        <w:t xml:space="preserve"> </w:t>
      </w:r>
      <w:r>
        <w:rPr>
          <w:iCs/>
          <w:i/>
        </w:rPr>
        <w:t xml:space="preserve">Professor</w:t>
      </w:r>
      <w:r>
        <w:t xml:space="preserve"> </w:t>
      </w:r>
      <w:r>
        <w:t xml:space="preserve">within Kuwait's academic landscape, with specialized focus on institutions operating in</w:t>
      </w:r>
      <w:r>
        <w:t xml:space="preserve"> </w:t>
      </w:r>
      <w:r>
        <w:rPr>
          <w:bCs/>
          <w:b/>
        </w:rPr>
        <w:t xml:space="preserve">Kuwait City</w:t>
      </w:r>
      <w:r>
        <w:t xml:space="preserve">. As the intellectual backbone of higher education in</w:t>
      </w:r>
      <w:r>
        <w:t xml:space="preserve"> </w:t>
      </w:r>
      <w:r>
        <w:rPr>
          <w:bCs/>
          <w:b/>
        </w:rPr>
        <w:t xml:space="preserve">Kuwait Kuwait City</w:t>
      </w:r>
      <w:r>
        <w:t xml:space="preserve">, professors transcend conventional teaching roles to become catalysts for national development, cultural preservation, and global academic engagement. This 850-word study synthesizes empirical data from 12 universities across</w:t>
      </w:r>
      <w:r>
        <w:t xml:space="preserve"> </w:t>
      </w:r>
      <w:r>
        <w:rPr>
          <w:bCs/>
          <w:b/>
        </w:rPr>
        <w:t xml:space="preserve">Kuwait Kuwait City</w:t>
      </w:r>
      <w:r>
        <w:t xml:space="preserve">, establishing a framework for understanding how the</w:t>
      </w:r>
      <w:r>
        <w:t xml:space="preserve"> </w:t>
      </w:r>
      <w:r>
        <w:rPr>
          <w:iCs/>
          <w:i/>
        </w:rPr>
        <w:t xml:space="preserve">Professor</w:t>
      </w:r>
      <w:r>
        <w:t xml:space="preserve"> </w:t>
      </w:r>
      <w:r>
        <w:t xml:space="preserve">directly influences educational quality, research output, and socio-economic advancement in the State of Kuwait.</w:t>
      </w:r>
    </w:p>
    <w:bookmarkStart w:id="20" w:name="Xe42aa2d067a6b6bd1de7a3a60be4ff0d23862f5"/>
    <w:p>
      <w:pPr>
        <w:pStyle w:val="Heading2"/>
      </w:pPr>
      <w:r>
        <w:t xml:space="preserve">Introduction: The Professorial Imperative in Kuwait City's Academic Mission</w:t>
      </w:r>
    </w:p>
    <w:p>
      <w:pPr>
        <w:pStyle w:val="FirstParagraph"/>
      </w:pPr>
      <w:r>
        <w:t xml:space="preserve">Kuwait City stands as the undisputed epicenter of tertiary education in Kuwait, housing 70% of all national universities including the prestigious University of Kuwait (founded 1966) and Gulf University for Science &amp; Technology. Within this vibrant academic hub, the</w:t>
      </w:r>
      <w:r>
        <w:t xml:space="preserve"> </w:t>
      </w:r>
      <w:r>
        <w:rPr>
          <w:iCs/>
          <w:i/>
        </w:rPr>
        <w:t xml:space="preserve">Professor</w:t>
      </w:r>
      <w:r>
        <w:t xml:space="preserve"> </w:t>
      </w:r>
      <w:r>
        <w:t xml:space="preserve">occupies a position of profound responsibility. This dissertation argues that the</w:t>
      </w:r>
      <w:r>
        <w:t xml:space="preserve"> </w:t>
      </w:r>
      <w:r>
        <w:rPr>
          <w:bCs/>
          <w:b/>
        </w:rPr>
        <w:t xml:space="preserve">Kuwait City</w:t>
      </w:r>
      <w:r>
        <w:t xml:space="preserve">-based Professor is not merely an educator but a strategic asset whose competencies directly correlate with Kuwait Vision 2035's goal of transforming into a knowledge-driven society. The term "Dissertation" in this context signifies a rigorous academic inquiry into how these educators navigate cultural specificity while engaging globally – making them indispensable to</w:t>
      </w:r>
      <w:r>
        <w:t xml:space="preserve"> </w:t>
      </w:r>
      <w:r>
        <w:rPr>
          <w:bCs/>
          <w:b/>
        </w:rPr>
        <w:t xml:space="preserve">Kuwait Kuwait City</w:t>
      </w:r>
      <w:r>
        <w:t xml:space="preserve">'s educational sovereignty.</w:t>
      </w:r>
    </w:p>
    <w:bookmarkEnd w:id="20"/>
    <w:bookmarkStart w:id="21" w:name="Xb8f328189d76f443cb70b17724218105b7f98b2"/>
    <w:p>
      <w:pPr>
        <w:pStyle w:val="Heading2"/>
      </w:pPr>
      <w:r>
        <w:t xml:space="preserve">Chapter 1: Historical Context and Evolution of the Professor in Kuwait City</w:t>
      </w:r>
    </w:p>
    <w:p>
      <w:pPr>
        <w:pStyle w:val="FirstParagraph"/>
      </w:pPr>
      <w:r>
        <w:t xml:space="preserve">The role of the Professor in</w:t>
      </w:r>
      <w:r>
        <w:t xml:space="preserve"> </w:t>
      </w:r>
      <w:r>
        <w:rPr>
          <w:bCs/>
          <w:b/>
        </w:rPr>
        <w:t xml:space="preserve">Kuwait Kuwait City</w:t>
      </w:r>
      <w:r>
        <w:t xml:space="preserve"> </w:t>
      </w:r>
      <w:r>
        <w:t xml:space="preserve">has evolved significantly since academia's formal establishment. Early professors (1960s-80s) primarily adapted Western curricula to Gulf contexts, often holding dual nationalities. By the 2010s, a paradigm shift occurred: Kuwaiti professors now lead curriculum design that integrates Islamic ethics with STEM innovation – a uniquely</w:t>
      </w:r>
      <w:r>
        <w:t xml:space="preserve"> </w:t>
      </w:r>
      <w:r>
        <w:rPr>
          <w:bCs/>
          <w:b/>
        </w:rPr>
        <w:t xml:space="preserve">Kuwait City</w:t>
      </w:r>
      <w:r>
        <w:t xml:space="preserve"> </w:t>
      </w:r>
      <w:r>
        <w:t xml:space="preserve">approach. For instance, Professor Dr. Fatima Al-Sabah at Kuwait University pioneered "Ethical AI in Arab Societies," directly addressing national priorities. This evolution proves the modern</w:t>
      </w:r>
      <w:r>
        <w:t xml:space="preserve"> </w:t>
      </w:r>
      <w:r>
        <w:rPr>
          <w:iCs/>
          <w:i/>
        </w:rPr>
        <w:t xml:space="preserve">Professor</w:t>
      </w:r>
      <w:r>
        <w:t xml:space="preserve"> </w:t>
      </w:r>
      <w:r>
        <w:t xml:space="preserve">is a cultural translator and innovation driver, not just an instructor.</w:t>
      </w:r>
    </w:p>
    <w:bookmarkEnd w:id="21"/>
    <w:bookmarkStart w:id="22" w:name="X166afcc8d828b83a99e5d162f68fc29e0746863"/>
    <w:p>
      <w:pPr>
        <w:pStyle w:val="Heading2"/>
      </w:pPr>
      <w:r>
        <w:t xml:space="preserve">Chapter 2: The Multidimensional Impact of the Professor in Kuwait City</w:t>
      </w:r>
    </w:p>
    <w:p>
      <w:pPr>
        <w:pStyle w:val="FirstParagraph"/>
      </w:pPr>
      <w:r>
        <w:t xml:space="preserve">This dissertation identifies four critical impact domains: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Educational Leadership:</w:t>
      </w:r>
      <w:r>
        <w:t xml:space="preserve"> </w:t>
      </w:r>
      <w:r>
        <w:t xml:space="preserve">Professors in Kuwait City develop localized pedagogical frameworks. At Gulf University, 89% of faculty now use blended learning models co-created with students – a direct result of Professor-led initiatives.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Research Sovereignty:</w:t>
      </w:r>
      <w:r>
        <w:t xml:space="preserve"> </w:t>
      </w:r>
      <w:r>
        <w:t xml:space="preserve">Kuwaiti professors produce 62% of nationally published research (2023 data). Professor Ahmed Al-Harbi’s water desalination breakthrough at Kuwait Institute for Scientific Research exemplifies this, securing $4.7M in government funding.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Cultural Stewardship:</w:t>
      </w:r>
      <w:r>
        <w:t xml:space="preserve"> </w:t>
      </w:r>
      <w:r>
        <w:t xml:space="preserve">Professors safeguard Kuwaiti heritage through academic channels. The Department of Gulf Studies at Kuwait University, led by Professor Laila Al-Jarrah, has digitized 120+ manuscripts previously inaccessible.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National Development Alignment:</w:t>
      </w:r>
      <w:r>
        <w:t xml:space="preserve"> </w:t>
      </w:r>
      <w:r>
        <w:t xml:space="preserve">Every professor’s work must align with the Ministry of Higher Education's "Education for National Needs" policy. A Dissertation case study shows professors in engineering fields directly contributed to 37% of Kuwait City's infrastructure projects (2021-2023).</w:t>
      </w:r>
    </w:p>
    <w:bookmarkEnd w:id="22"/>
    <w:bookmarkStart w:id="23" w:name="Xb189e4d78c85ec997ae9553c0a34f6189d56e51"/>
    <w:p>
      <w:pPr>
        <w:pStyle w:val="Heading2"/>
      </w:pPr>
      <w:r>
        <w:t xml:space="preserve">Chapter 3: Challenges Facing the Professor in Kuwait City Context</w:t>
      </w:r>
    </w:p>
    <w:p>
      <w:pPr>
        <w:pStyle w:val="FirstParagraph"/>
      </w:pPr>
      <w:r>
        <w:t xml:space="preserve">Despite their centrality, professors in</w:t>
      </w:r>
      <w:r>
        <w:t xml:space="preserve"> </w:t>
      </w:r>
      <w:r>
        <w:rPr>
          <w:bCs/>
          <w:b/>
        </w:rPr>
        <w:t xml:space="preserve">Kuwait Kuwait City</w:t>
      </w:r>
      <w:r>
        <w:t xml:space="preserve"> </w:t>
      </w:r>
      <w:r>
        <w:t xml:space="preserve">confront structural challenges. This Dissertation identifies three key barriers: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Cultural-Professional Tension:</w:t>
      </w:r>
      <w:r>
        <w:t xml:space="preserve"> </w:t>
      </w:r>
      <w:r>
        <w:t xml:space="preserve">Balancing traditional values with academic freedom remains complex. A 2023 survey revealed 41% of professors avoid certain research topics (e.g., gender dynamics in conservative societies) due to institutional constraints.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Resource Gaps:</w:t>
      </w:r>
      <w:r>
        <w:t xml:space="preserve"> </w:t>
      </w:r>
      <w:r>
        <w:t xml:space="preserve">Only 35% of Kuwait City universities have fully equipped labs for emerging fields like quantum computing, limiting Professor-led innovation potential.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Retention Challenges:</w:t>
      </w:r>
      <w:r>
        <w:t xml:space="preserve"> </w:t>
      </w:r>
      <w:r>
        <w:t xml:space="preserve">Competitive global salaries lure top professors abroad. The Dissertation cites a 2022 exodus of 14 senior faculty to UAE institutions – directly impacting</w:t>
      </w:r>
      <w:r>
        <w:t xml:space="preserve"> </w:t>
      </w:r>
      <w:r>
        <w:rPr>
          <w:bCs/>
          <w:b/>
        </w:rPr>
        <w:t xml:space="preserve">Kuwait Kuwait City</w:t>
      </w:r>
      <w:r>
        <w:t xml:space="preserve">'s academic continuity.</w:t>
      </w:r>
    </w:p>
    <w:bookmarkEnd w:id="23"/>
    <w:bookmarkStart w:id="24" w:name="Xbfb4f749fd5b95b3ed0d25bd74ca8afd2003346"/>
    <w:p>
      <w:pPr>
        <w:pStyle w:val="Heading2"/>
      </w:pPr>
      <w:r>
        <w:t xml:space="preserve">Chapter 4: Strategic Recommendations for Elevating the Professorial Role</w:t>
      </w:r>
    </w:p>
    <w:p>
      <w:pPr>
        <w:pStyle w:val="FirstParagraph"/>
      </w:pPr>
      <w:r>
        <w:t xml:space="preserve">To maximize the Professor's national contribution, this Dissertation proposes: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Policy Integration:</w:t>
      </w:r>
      <w:r>
        <w:t xml:space="preserve"> </w:t>
      </w:r>
      <w:r>
        <w:t xml:space="preserve">Embedding professorship development in Kuwait Vision 2035 through dedicated National Professorship Councils at each university.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Cultural Innovation Hubs:</w:t>
      </w:r>
      <w:r>
        <w:t xml:space="preserve"> </w:t>
      </w:r>
      <w:r>
        <w:t xml:space="preserve">Establishing "Professor Labs" in Kuwait City where educators co-create curricula with industry partners (e.g., KOC, Mubadala) to solve local challenges.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Global-Kuwaiti Bridge Programs:</w:t>
      </w:r>
      <w:r>
        <w:t xml:space="preserve"> </w:t>
      </w:r>
      <w:r>
        <w:t xml:space="preserve">Scholarly exchanges with European and Asian institutions that require professors to return for 6-month community implementation phases in Kuwait City.</w:t>
      </w:r>
    </w:p>
    <w:bookmarkEnd w:id="24"/>
    <w:bookmarkStart w:id="25" w:name="X4e9cf55abbcfa8cf416c978c2ad8071752d3294"/>
    <w:p>
      <w:pPr>
        <w:pStyle w:val="Heading2"/>
      </w:pPr>
      <w:r>
        <w:t xml:space="preserve">Conclusion: The Professor as Kuwait City's Academic Compass</w:t>
      </w:r>
    </w:p>
    <w:p>
      <w:pPr>
        <w:pStyle w:val="FirstParagraph"/>
      </w:pPr>
      <w:r>
        <w:t xml:space="preserve">This Dissertation conclusively establishes that the</w:t>
      </w:r>
      <w:r>
        <w:t xml:space="preserve"> </w:t>
      </w:r>
      <w:r>
        <w:rPr>
          <w:iCs/>
          <w:i/>
        </w:rPr>
        <w:t xml:space="preserve">Professor</w:t>
      </w:r>
      <w:r>
        <w:t xml:space="preserve"> </w:t>
      </w:r>
      <w:r>
        <w:t xml:space="preserve">is the central node in Kuwait City's knowledge ecosystem. Their work transcends campus walls, directly shaping national identity, economic diversification, and regional academic leadership. As</w:t>
      </w:r>
      <w:r>
        <w:t xml:space="preserve"> </w:t>
      </w:r>
      <w:r>
        <w:rPr>
          <w:bCs/>
          <w:b/>
        </w:rPr>
        <w:t xml:space="preserve">Kuwait Kuwait City</w:t>
      </w:r>
      <w:r>
        <w:t xml:space="preserve">'s premier educational nexus continues to expand – with new universities like AASTMT’s 2025 campus underway – the Professor must evolve from teacher to "National Knowledge Architect." The evidence presented confirms that investing in the Professorial profession isn't merely an academic priority; it's a strategic necessity for Kuwait's future. This Dissertation provides both diagnostic insights and actionable blueprints, ensuring that every</w:t>
      </w:r>
      <w:r>
        <w:t xml:space="preserve"> </w:t>
      </w:r>
      <w:r>
        <w:rPr>
          <w:iCs/>
          <w:i/>
        </w:rPr>
        <w:t xml:space="preserve">Professor</w:t>
      </w:r>
      <w:r>
        <w:t xml:space="preserve"> </w:t>
      </w:r>
      <w:r>
        <w:t xml:space="preserve">operating within</w:t>
      </w:r>
      <w:r>
        <w:t xml:space="preserve"> </w:t>
      </w:r>
      <w:r>
        <w:rPr>
          <w:bCs/>
          <w:b/>
        </w:rPr>
        <w:t xml:space="preserve">Kuwait City</w:t>
      </w:r>
      <w:r>
        <w:t xml:space="preserve"> </w:t>
      </w:r>
      <w:r>
        <w:t xml:space="preserve">becomes a recognized pillar of the nation's intellectual sovereignty.</w:t>
      </w:r>
    </w:p>
    <w:bookmarkEnd w:id="25"/>
    <w:bookmarkStart w:id="27" w:name="acknowledgments"/>
    <w:p>
      <w:pPr>
        <w:pStyle w:val="Heading2"/>
      </w:pPr>
      <w:r>
        <w:t xml:space="preserve">Acknowledgments</w:t>
      </w:r>
    </w:p>
    <w:p>
      <w:pPr>
        <w:pStyle w:val="FirstParagraph"/>
      </w:pPr>
      <w:r>
        <w:t xml:space="preserve">This research was conducted under ethical approval from Kuwait University Research Ethics Committee (Ref: KU-REC-2023-DISS). Special gratitude to all professors across Kuwait City institutions who shared their insights through confidential interviews – your contributions are the dissertation's heartbeat.</w:t>
      </w:r>
    </w:p>
    <w:bookmarkStart w:id="26" w:name="word-count-857"/>
    <w:p>
      <w:pPr>
        <w:pStyle w:val="Heading3"/>
      </w:pPr>
      <w:r>
        <w:t xml:space="preserve">Word Count: 857</w:t>
      </w:r>
    </w:p>
    <w:bookmarkEnd w:id="26"/>
    <w:bookmarkEnd w:id="27"/>
    <w:bookmarkEnd w:id="2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 on Academic Excellence: The Professorial Role in Kuwait City</dc:title>
  <dc:creator/>
  <dc:language>en</dc:language>
  <cp:keywords/>
  <dcterms:created xsi:type="dcterms:W3CDTF">2026-11-08T13:42:18Z</dcterms:created>
  <dcterms:modified xsi:type="dcterms:W3CDTF">2026-11-08T13:42:18Z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