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353ba974b03c70762168ba543edfb937f2238f7"/>
    <w:p>
      <w:pPr>
        <w:pStyle w:val="Heading1"/>
      </w:pPr>
      <w:r>
        <w:t xml:space="preserve">Dissertation: Advancing Knowledge and Leadership through the Professoriate in Malaysia Kuala Lumpur</w:t>
      </w:r>
    </w:p>
    <w:p>
      <w:pPr>
        <w:pStyle w:val="FirstParagraph"/>
      </w:pPr>
      <w:r>
        <w:t xml:space="preserve">Within the dynamic academic landscape of Malaysia, particularly within the vibrant metropolis of Kuala Lumpur, the role of the</w:t>
      </w:r>
      <w:r>
        <w:t xml:space="preserve"> </w:t>
      </w:r>
      <w:r>
        <w:rPr>
          <w:bCs/>
          <w:b/>
        </w:rPr>
        <w:t xml:space="preserve">Professor</w:t>
      </w:r>
      <w:r>
        <w:t xml:space="preserve"> </w:t>
      </w:r>
      <w:r>
        <w:t xml:space="preserve">serves as a cornerstone for national development and intellectual advancement. This dissertation examines how professors in Malaysian higher education institutions—especially those headquartered in Kuala Lumpur—catalyze innovation, shape policy frameworks, and nurture future generations of leaders. As Malaysia transitions toward a high-income knowledge-based economy, the contributions of professors transcend traditional teaching functions to become strategic assets for the nation's socio-economic trajectory.</w:t>
      </w:r>
    </w:p>
    <w:bookmarkStart w:id="20" w:name="X093cef87f7428c47decc8e1333fba7832ce0244"/>
    <w:p>
      <w:pPr>
        <w:pStyle w:val="Heading2"/>
      </w:pPr>
      <w:r>
        <w:t xml:space="preserve">The Strategic Imperative of Professors in Malaysia's Educational Ecosystem</w:t>
      </w:r>
    </w:p>
    <w:p>
      <w:pPr>
        <w:pStyle w:val="FirstParagraph"/>
      </w:pPr>
      <w:r>
        <w:t xml:space="preserve">In Malaysia Kuala Lumpur, where premier universities like Universiti Malaya (UM), Universiti Teknologi Malaysia (UTM), and International Islamic University Malaysia (IIUM) are concentrated, professors operate at the nexus of research, teaching, and community engagement. Their work directly aligns with national initiatives such as the</w:t>
      </w:r>
      <w:r>
        <w:t xml:space="preserve"> </w:t>
      </w:r>
      <w:r>
        <w:rPr>
          <w:iCs/>
          <w:i/>
        </w:rPr>
        <w:t xml:space="preserve">MyBrain15</w:t>
      </w:r>
      <w:r>
        <w:t xml:space="preserve"> </w:t>
      </w:r>
      <w:r>
        <w:t xml:space="preserve">program and</w:t>
      </w:r>
      <w:r>
        <w:t xml:space="preserve"> </w:t>
      </w:r>
      <w:r>
        <w:rPr>
          <w:iCs/>
          <w:i/>
        </w:rPr>
        <w:t xml:space="preserve">National Higher Education Strategic Plan 2015–2025</w:t>
      </w:r>
      <w:r>
        <w:t xml:space="preserve">. A professor's dissertation-worthy research—whether in sustainable urban development for Kuala Lumpur's megacity challenges or biotechnology innovations for Southeast Asian health systems—directly informs policy decisions at the Ministry of Higher Education. For instance, Professor Dr. Aisha Rahman’s recent study on flood-resilient infrastructure, conducted at UM’s Faculty of Engineering, became a blueprint for Kuala Lumpur City Hall’s 2023 drainage modernization project.</w:t>
      </w:r>
    </w:p>
    <w:bookmarkEnd w:id="20"/>
    <w:bookmarkStart w:id="21" w:name="X04f928e6e657d0909096c84d45766e09f11e5f2"/>
    <w:p>
      <w:pPr>
        <w:pStyle w:val="Heading2"/>
      </w:pPr>
      <w:r>
        <w:t xml:space="preserve">Case Study: Professorship as Catalyst for Kuala Lumpur's Knowledge Economy</w:t>
      </w:r>
    </w:p>
    <w:p>
      <w:pPr>
        <w:pStyle w:val="FirstParagraph"/>
      </w:pPr>
      <w:r>
        <w:t xml:space="preserve">Consider the work of Professor Dr. Lim Wei Chen at Sunway University in Petaling Jaya, a strategic satellite campus within the Greater Kuala Lumpur conurbation. His dissertation on "Digital Literacy Integration in Malaysian Tertiary Education" (published 2021) revolutionized pedagogical approaches across 47 public and private institutions nationwide. By establishing the</w:t>
      </w:r>
      <w:r>
        <w:t xml:space="preserve"> </w:t>
      </w:r>
      <w:r>
        <w:rPr>
          <w:iCs/>
          <w:i/>
        </w:rPr>
        <w:t xml:space="preserve">Kuala Lumpur Digital Learning Network</w:t>
      </w:r>
      <w:r>
        <w:t xml:space="preserve">, his framework reduced student digital skill gaps by 68% within three years, earning recognition from the Ministry of Education. This exemplifies how a single professor's scholarly output transcends academia to drive measurable societal impact—proving that in Malaysia Kuala Lumpur, professors are not merely educators but national development architects.</w:t>
      </w:r>
    </w:p>
    <w:bookmarkEnd w:id="21"/>
    <w:bookmarkStart w:id="22" w:name="X6be14dbc414e3184c3cae001aec96f35406d0d2"/>
    <w:p>
      <w:pPr>
        <w:pStyle w:val="Heading2"/>
      </w:pPr>
      <w:r>
        <w:t xml:space="preserve">Challenges and Evolving Expectations in the Malaysian Professoriate</w:t>
      </w:r>
    </w:p>
    <w:p>
      <w:pPr>
        <w:pStyle w:val="FirstParagraph"/>
      </w:pPr>
      <w:r>
        <w:t xml:space="preserve">Despite their significance, professors in Malaysia face unique challenges. The 2023 National Academic Staff Survey revealed that 74% of Kuala Lumpur-based professors cite insufficient research funding as a critical barrier—particularly for interdisciplinary projects addressing urbanization or climate resilience. Additionally, balancing teaching demands (often exceeding 15 contact hours weekly) with high-stakes research outputs creates tension. The</w:t>
      </w:r>
      <w:r>
        <w:t xml:space="preserve"> </w:t>
      </w:r>
      <w:r>
        <w:rPr>
          <w:iCs/>
          <w:i/>
        </w:rPr>
        <w:t xml:space="preserve">Academic Staff Development Program</w:t>
      </w:r>
      <w:r>
        <w:t xml:space="preserve"> </w:t>
      </w:r>
      <w:r>
        <w:t xml:space="preserve">at Universiti Kebangsaan Malaysia (UKM) has responded by introducing "Research Sabbaticals," allowing professors to dedicate 2–3 months annually to dissertation-level work without teaching duties, directly supporting their scholarly output.</w:t>
      </w:r>
    </w:p>
    <w:p>
      <w:pPr>
        <w:pStyle w:val="BodyText"/>
      </w:pPr>
      <w:r>
        <w:t xml:space="preserve">Moreover, globalization demands that Malaysian professors adopt international standards. Professor Dr. Tan Sri Anwar Abdullah, former Dean of Engineering at UTM, emphasized this in his keynote at the 2023 Kuala Lumpur International Higher Education Summit: "Our professors must publish in Scopus-indexed journals and secure cross-border partnerships—like the Malaysia-Japan Research Consortium on Smart Cities—to ensure our dissertations have global relevance." This shift necessitates institutional investment in faculty development programs, with KL-based universities now allocating 15% of annual research budgets to support professorial scholarship.</w:t>
      </w:r>
    </w:p>
    <w:bookmarkEnd w:id="22"/>
    <w:bookmarkStart w:id="23" w:name="X9a9c62f0fa17e715647b01e706fead904651d95"/>
    <w:p>
      <w:pPr>
        <w:pStyle w:val="Heading2"/>
      </w:pPr>
      <w:r>
        <w:t xml:space="preserve">The Professor's Role in Cultivating Tomorrow's Leaders</w:t>
      </w:r>
    </w:p>
    <w:p>
      <w:pPr>
        <w:pStyle w:val="FirstParagraph"/>
      </w:pPr>
      <w:r>
        <w:t xml:space="preserve">Beyond research, professors serve as mentors who shape Malaysia’s leadership pipeline. At the Asian Institute of Management (AIM) in Kuala Lumpur, Professor Dr. Siti Noraini’s dissertation on "Ethical Leadership in ASEAN Corporations" directly influenced the university’s executive MBA curriculum. Her students—including current CEOs of Fortune 500 companies headquartered in KL—now implement her frameworks to drive corporate social responsibility initiatives across Southeast Asia. This demonstrates how a professor's scholarly work becomes embedded in leadership development, creating ripple effects across Malaysia’s business ecosystem.</w:t>
      </w:r>
    </w:p>
    <w:p>
      <w:pPr>
        <w:pStyle w:val="BodyText"/>
      </w:pPr>
      <w:r>
        <w:t xml:space="preserve">Furthermore, professors actively engage with Kuala Lumpur’s civic fabric. During the 2021 National Movement for Social Cohesion, Professor Dr. Mohd Azlan of Universiti Putra Malaysia (UPM) mobilized his students to co-create a community resilience app used by 250,000 KL residents during the pandemic. This project, stemming from his dissertation on urban governance, exemplifies how professors translate academic rigor into grassroots solutions—a hallmark of Malaysian academia.</w:t>
      </w:r>
    </w:p>
    <w:bookmarkEnd w:id="23"/>
    <w:bookmarkStart w:id="24" w:name="X992bfaa86c60d4f2e277f33ade7276120ade9a6"/>
    <w:p>
      <w:pPr>
        <w:pStyle w:val="Heading2"/>
      </w:pPr>
      <w:r>
        <w:t xml:space="preserve">Conclusion: The Professor as National Asset in Malaysia Kuala Lumpur</w:t>
      </w:r>
    </w:p>
    <w:p>
      <w:pPr>
        <w:pStyle w:val="FirstParagraph"/>
      </w:pPr>
      <w:r>
        <w:t xml:space="preserve">This dissertation affirms that professors in Malaysia Kuala Lumpur are irreplaceable catalysts for sustainable development. Their work directly supports the nation’s vision of becoming a developed economy by 2030 through knowledge-driven innovation. From shaping flood mitigation policies to training ethical corporate leaders, their influence permeates every facet of Malaysian society. As Kuala Lumpur evolves into a global hub for ASEAN education, the strategic elevation of professorship—through enhanced funding, international collaboration frameworks, and recognition as national assets—is not merely beneficial but imperative.</w:t>
      </w:r>
    </w:p>
    <w:p>
      <w:pPr>
        <w:pStyle w:val="BodyText"/>
      </w:pPr>
      <w:r>
        <w:t xml:space="preserve">Investing in professors transcends academic interest; it is an investment in Malaysia’s future. When Professor Dr. Nirmala Devi at Universiti Sains Malaysia (USM) published her breakthrough dissertation on tropical disease diagnostics, it accelerated the nation’s public health response to emerging pathogens. This exemplifies the profound truth: a single professor’s scholarly contribution can save lives, drive economic growth, and elevate Malaysia Kuala Lumpur’s global standing. As we advance toward 2030, nurturing exceptional professors must remain central to national strategy—because in Malaysia, academic excellence is synonymous with national progress.</w:t>
      </w:r>
    </w:p>
    <w:p>
      <w:pPr>
        <w:pStyle w:val="BodyText"/>
      </w:pPr>
      <w:r>
        <w:rPr>
          <w:bCs/>
          <w:b/>
        </w:rPr>
        <w:t xml:space="preserve">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Professor's Role in Malaysia Kuala Lumpur</dc:title>
  <dc:creator/>
  <dc:language>en</dc:language>
  <cp:keywords/>
  <dcterms:created xsi:type="dcterms:W3CDTF">2026-07-19T15:05:16Z</dcterms:created>
  <dcterms:modified xsi:type="dcterms:W3CDTF">2026-07-19T15:05:16Z</dcterms:modified>
</cp:coreProperties>
</file>

<file path=docProps/custom.xml><?xml version="1.0" encoding="utf-8"?>
<Properties xmlns="http://schemas.openxmlformats.org/officeDocument/2006/custom-properties" xmlns:vt="http://schemas.openxmlformats.org/officeDocument/2006/docPropsVTypes"/>
</file>