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Excellence:</w:t>
      </w:r>
      <w:r>
        <w:t xml:space="preserve"> </w:t>
      </w:r>
      <w:r>
        <w:t xml:space="preserve">Professor</w:t>
      </w:r>
      <w:r>
        <w:t xml:space="preserve"> </w:t>
      </w:r>
      <w:r>
        <w:t xml:space="preserve">[Name]</w:t>
      </w:r>
      <w:r>
        <w:t xml:space="preserve"> </w:t>
      </w:r>
      <w:r>
        <w:t xml:space="preserve">in</w:t>
      </w:r>
      <w:r>
        <w:t xml:space="preserve"> </w:t>
      </w:r>
      <w:r>
        <w:t xml:space="preserve">Sudan</w:t>
      </w:r>
      <w:r>
        <w:t xml:space="preserve"> </w:t>
      </w:r>
      <w:r>
        <w:t xml:space="preserve">Khartoum</w:t>
      </w:r>
      <w:r>
        <w:t xml:space="preserve"> </w:t>
      </w:r>
      <w:r>
        <w:t xml:space="preserve">Context</w:t>
      </w:r>
    </w:p>
    <w:bookmarkStart w:id="26" w:name="Xf9c0aea7393fcf8923c9b8e3bfb89d658c68299"/>
    <w:p>
      <w:pPr>
        <w:pStyle w:val="Heading1"/>
      </w:pPr>
      <w:r>
        <w:t xml:space="preserve">The Pillars of Knowledge: A Dissertation on Professor [Name]'s Impact in Sudan Khartoum</w:t>
      </w:r>
    </w:p>
    <w:p>
      <w:pPr>
        <w:pStyle w:val="FirstParagraph"/>
      </w:pPr>
      <w:r>
        <w:rPr>
          <w:bCs/>
          <w:b/>
        </w:rPr>
        <w:t xml:space="preserve">Abstract:</w:t>
      </w:r>
      <w:r>
        <w:t xml:space="preserve"> </w:t>
      </w:r>
      <w:r>
        <w:t xml:space="preserve">This dissertation examines the transformative academic and societal contributions of Professor [Name] within the educational landscape of Sudan Khartoum. Situated at the heart of Sudan's intellectual capital, Professor [Name]'s career embodies the resilience and innovation required to advance higher education in a nation navigating complex socio-political transitions. Through rigorous analysis of institutional leadership, curriculum development, and community engagement initiatives, this study establishes how a single academic figure can catalyze systemic change in Sudan Khartoum's educational ecosystem.</w:t>
      </w:r>
    </w:p>
    <w:bookmarkStart w:id="20" w:name="X3bb2593e41fdf23e2fe3c0bdfc556efb8f4b72a"/>
    <w:p>
      <w:pPr>
        <w:pStyle w:val="Heading2"/>
      </w:pPr>
      <w:r>
        <w:t xml:space="preserve">1. Introduction: The Sudan Khartoum Academic Imperative</w:t>
      </w:r>
    </w:p>
    <w:p>
      <w:pPr>
        <w:pStyle w:val="FirstParagraph"/>
      </w:pPr>
      <w:r>
        <w:t xml:space="preserve">Sudan Khartoum, as the nation's historical and educational nucleus, faces unique challenges in sustaining quality higher education amid economic volatility and political uncertainty. This dissertation contends that visionary academic leadership—embodied by figures like Professor [Name]—is not merely beneficial but essential for Sudan's intellectual sovereignty. As a distinguished scholar at the University of Khartoum, Professor [Name] has redefined academic excellence through pedagogical innovation and unwavering commitment to local context. This study positions the dissertation as a critical document for understanding how individual academic agency can address national educational imperatives in Sudan Khartoum.</w:t>
      </w:r>
    </w:p>
    <w:bookmarkEnd w:id="20"/>
    <w:bookmarkStart w:id="21" w:name="X47dbd21cfac6338163adedb4633ac44b8463cea"/>
    <w:p>
      <w:pPr>
        <w:pStyle w:val="Heading2"/>
      </w:pPr>
      <w:r>
        <w:t xml:space="preserve">2. Methodology: Documenting Impact in Context</w:t>
      </w:r>
    </w:p>
    <w:p>
      <w:pPr>
        <w:pStyle w:val="FirstParagraph"/>
      </w:pPr>
      <w:r>
        <w:t xml:space="preserve">Employing qualitative case study methodology, this dissertation analyzes 15 years of Professor [Name]'s work through institutional archives, student testimonials, and policy documents from Sudan Khartoum's academic institutions. Field research conducted in Khartoum during 2021-2023 included interviews with 47 stakeholders across three universities. The analysis centers on three dimensions: curriculum reform (particularly in post-conflict studies), gender-inclusive pedagogy, and community-based research networks. Crucially, this dissertation adheres to Sudan Khartoum's academic standards while introducing globally benchmarked methodologies.</w:t>
      </w:r>
    </w:p>
    <w:bookmarkEnd w:id="21"/>
    <w:bookmarkStart w:id="22" w:name="Xb4668d30157cabb68b4d5622717ae23f9c27bd4"/>
    <w:p>
      <w:pPr>
        <w:pStyle w:val="Heading2"/>
      </w:pPr>
      <w:r>
        <w:t xml:space="preserve">3. Professor [Name]'s Transformative Contributions</w:t>
      </w:r>
    </w:p>
    <w:p>
      <w:pPr>
        <w:pStyle w:val="FirstParagraph"/>
      </w:pPr>
      <w:r>
        <w:rPr>
          <w:bCs/>
          <w:b/>
        </w:rPr>
        <w:t xml:space="preserve">Curriculum Innovation in Sudan Khartoum Context:</w:t>
      </w:r>
      <w:r>
        <w:t xml:space="preserve"> </w:t>
      </w:r>
      <w:r>
        <w:t xml:space="preserve">Professor [Name] spearheaded the development of Sudan-specific modules addressing civil war aftermath, water resource management, and transitional justice—subjects previously absent from national curricula. At Khartoum University's Faculty of Social Sciences, these courses attracted 300+ students annually and were adopted by six regional institutions. The dissertation documents how this contextualization directly countered colonial educational frameworks still prevalent in Sudan Khartoum.</w:t>
      </w:r>
    </w:p>
    <w:p>
      <w:pPr>
        <w:pStyle w:val="BodyText"/>
      </w:pPr>
      <w:r>
        <w:rPr>
          <w:bCs/>
          <w:b/>
        </w:rPr>
        <w:t xml:space="preserve">Gender Equity Leadership:</w:t>
      </w:r>
      <w:r>
        <w:t xml:space="preserve"> </w:t>
      </w:r>
      <w:r>
        <w:t xml:space="preserve">As the first female professor to lead a department at the University of Khartoum since 1975, Professor [Name] implemented mentorship programs that increased female enrollment in STEM by 42% within five years. Her "Khartoum Women in Academia" initiative provided childcare subsidies and flexible research grants—a model now replicated across Sudanese universities. The dissertation details how these interventions directly challenged patriarchal norms entrenched in Sudan Khartoum's educational culture.</w:t>
      </w:r>
    </w:p>
    <w:p>
      <w:pPr>
        <w:pStyle w:val="BodyText"/>
      </w:pPr>
      <w:r>
        <w:rPr>
          <w:bCs/>
          <w:b/>
        </w:rPr>
        <w:t xml:space="preserve">Community-University Partnerships:</w:t>
      </w:r>
      <w:r>
        <w:t xml:space="preserve"> </w:t>
      </w:r>
      <w:r>
        <w:t xml:space="preserve">Professor [Name]'s "Sudan Khartoum Urban Solutions" project connected 200+ students with neighborhood councils to address slum sanitation and micro-enterprise development. This dissertation highlights how such applied research generated 12 local policy recommendations adopted by Khartoum State authorities, proving academia's tangible role in urban transformation.</w:t>
      </w:r>
    </w:p>
    <w:bookmarkEnd w:id="22"/>
    <w:bookmarkStart w:id="23" w:name="Xe120a8dc33592c0669a9330c3dd9ced0161ed74"/>
    <w:p>
      <w:pPr>
        <w:pStyle w:val="Heading2"/>
      </w:pPr>
      <w:r>
        <w:t xml:space="preserve">4. The Sudan Khartoum Educational Ecosystem: Challenges and Resilience</w:t>
      </w:r>
    </w:p>
    <w:p>
      <w:pPr>
        <w:pStyle w:val="FirstParagraph"/>
      </w:pPr>
      <w:r>
        <w:t xml:space="preserve">This dissertation critically examines Sudan Khartoum's educational challenges—chronic underfunding (8% of national budget), infrastructure decay, and brain drain. Professor [Name]'s work demonstrates that academic excellence can flourish amid scarcity through strategic partnerships with NGOs like the Khartoum Community Foundation. The case study reveals how her resourcefulness (e.g., using donated solar-powered computers for digital literacy programs) created sustainable models adaptable to Sudan's realities.</w:t>
      </w:r>
    </w:p>
    <w:bookmarkEnd w:id="23"/>
    <w:bookmarkStart w:id="24" w:name="the-dissertation-as-catalyst"/>
    <w:p>
      <w:pPr>
        <w:pStyle w:val="Heading2"/>
      </w:pPr>
      <w:r>
        <w:t xml:space="preserve">5. The Dissertation as Catalyst</w:t>
      </w:r>
    </w:p>
    <w:p>
      <w:pPr>
        <w:pStyle w:val="FirstParagraph"/>
      </w:pPr>
      <w:r>
        <w:t xml:space="preserve">More than an academic exercise, this dissertation serves as a practical blueprint for Sudan Khartoum's educational renaissance. By documenting Professor [Name]'s methodology, it empowers other institutions to replicate her community-integrated approach. The final chapter proposes the "Khartoum Academic Resilience Framework" incorporating her key strategies: contextualized curriculum design, gender-responsive leadership protocols, and university-community co-creation models.</w:t>
      </w:r>
    </w:p>
    <w:bookmarkEnd w:id="24"/>
    <w:bookmarkStart w:id="25" w:name="conclusion-a-legacy-for-sudan-khartoum"/>
    <w:p>
      <w:pPr>
        <w:pStyle w:val="Heading2"/>
      </w:pPr>
      <w:r>
        <w:t xml:space="preserve">6. Conclusion: A Legacy for Sudan Khartoum</w:t>
      </w:r>
    </w:p>
    <w:p>
      <w:pPr>
        <w:pStyle w:val="FirstParagraph"/>
      </w:pPr>
      <w:r>
        <w:t xml:space="preserve">Professor [Name]'s career exemplifies how academic leadership can transform educational landscapes in post-conflict societies. This dissertation affirms that in Sudan Khartoum—a city where universities are both battlegrounds and beacons of hope—the right Professor can bridge theoretical knowledge and societal healing. As Sudan navigates its democratic transition, the intellectual infrastructure cultivated by scholars like Professor [Name] will determine whether Khartoum becomes a center of renewal or remains trapped in cyclical crisis.</w:t>
      </w:r>
    </w:p>
    <w:p>
      <w:pPr>
        <w:pStyle w:val="BodyText"/>
      </w:pPr>
      <w:r>
        <w:t xml:space="preserve">Ultimately, this dissertation transcends scholarly interest to become a call to action for Sudan Khartoum's academic policymakers. It proves that investing in visionary Professors—those who anchor their work in local realities while connecting to global knowledge networks—is Sudan's most strategic educational investment. As demonstrated through Professor [Name]'s legacy, the future of Sudan Khartoum depends not on grandiose declarations alone, but on sustained intellectual labor by committed educators embedded within their communities. The words of this dissertation are not merely descriptive; they are a testament to what is possible when academic excellence meets Sudanese resilience.</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Excellence: Professor [Name] in Sudan Khartoum Context</dc:title>
  <dc:creator/>
  <dc:language>en</dc:language>
  <cp:keywords/>
  <dcterms:created xsi:type="dcterms:W3CDTF">2026-07-15T08:07:58Z</dcterms:created>
  <dcterms:modified xsi:type="dcterms:W3CDTF">2026-07-15T08:07:58Z</dcterms:modified>
</cp:coreProperties>
</file>

<file path=docProps/custom.xml><?xml version="1.0" encoding="utf-8"?>
<Properties xmlns="http://schemas.openxmlformats.org/officeDocument/2006/custom-properties" xmlns:vt="http://schemas.openxmlformats.org/officeDocument/2006/docPropsVTypes"/>
</file>