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Template:</w:t>
      </w:r>
      <w:r>
        <w:t xml:space="preserve"> </w:t>
      </w:r>
      <w:r>
        <w:t xml:space="preserve">Professorial</w:t>
      </w:r>
      <w:r>
        <w:t xml:space="preserve"> </w:t>
      </w:r>
      <w:r>
        <w:t xml:space="preserve">Roles</w:t>
      </w:r>
      <w:r>
        <w:t xml:space="preserve"> </w:t>
      </w:r>
      <w:r>
        <w:t xml:space="preserve">in</w:t>
      </w:r>
      <w:r>
        <w:t xml:space="preserve"> </w:t>
      </w:r>
      <w:r>
        <w:t xml:space="preserve">Turkey</w:t>
      </w:r>
      <w:r>
        <w:t xml:space="preserve"> </w:t>
      </w:r>
      <w:r>
        <w:t xml:space="preserve">Ankara</w:t>
      </w:r>
    </w:p>
    <w:bookmarkStart w:id="28" w:name="X6afa48d8ac97b9bbc40a2fdcedbc4c4f650236a"/>
    <w:p>
      <w:pPr>
        <w:pStyle w:val="Heading1"/>
      </w:pPr>
      <w:r>
        <w:t xml:space="preserve">Academic Excellence and Institutional Leadership: A Study of the Professor Role within Higher Education Institutions in Ankara, Turkey</w:t>
      </w:r>
    </w:p>
    <w:bookmarkStart w:id="20" w:name="abstract"/>
    <w:p>
      <w:pPr>
        <w:pStyle w:val="Heading2"/>
      </w:pPr>
      <w:r>
        <w:t xml:space="preserve">Abstract</w:t>
      </w:r>
    </w:p>
    <w:p>
      <w:pPr>
        <w:pStyle w:val="FirstParagraph"/>
      </w:pPr>
      <w:r>
        <w:t xml:space="preserve">This dissertation examines the evolving responsibilities, scholarly contributions, and institutional influence of the Professor within the Turkish higher education landscape, with specific focus on universities located in Ankara. As Turkey's academic capital and home to prestigious institutions such as Middle East Technical University (METU), Bilkent University, Hacettepe University, and Ankara University, Ankara represents a critical nexus for advanced scholarship. This research analyzes how the role of Professor shapes research output, curriculum development, and national educational policy in the context of Turkey's ambitious academic modernization strategies. The findings underscore the indispensable nature of the Professor as both an intellectual leader and a catalyst for sustainable academic growth within Turkish society.</w:t>
      </w:r>
    </w:p>
    <w:bookmarkEnd w:id="20"/>
    <w:bookmarkStart w:id="21" w:name="Xb25be6447529a855c040a6b8fef978b605bd114"/>
    <w:p>
      <w:pPr>
        <w:pStyle w:val="Heading2"/>
      </w:pPr>
      <w:r>
        <w:t xml:space="preserve">1. Introduction: The Significance of the Professor in Turkish Academic Culture</w:t>
      </w:r>
    </w:p>
    <w:p>
      <w:pPr>
        <w:pStyle w:val="FirstParagraph"/>
      </w:pPr>
      <w:r>
        <w:t xml:space="preserve">In Turkey, where higher education is increasingly viewed as a cornerstone for national development, the position of Professor holds profound significance. This dissertation specifically investigates this role within Ankara's academic ecosystem—a city that houses the nation's central government and serves as a magnet for scholarly talent. The Professor in Turkey is not merely an educator; they are designated scholars entrusted with advancing knowledge across disciplines, mentoring future generations, and contributing to national scientific priorities. Ankara's universities, as leading research hubs funded by the Ministry of National Education (MEB) and independent foundations, exemplify how the Professor role directly impacts Turkey's academic standing on regional and global scales. This work argues that understanding this role is essential for evaluating Turkey's educational progress.</w:t>
      </w:r>
    </w:p>
    <w:bookmarkEnd w:id="21"/>
    <w:bookmarkStart w:id="22" w:name="X2269e6dda45265a624e21770575c328d6dfed17"/>
    <w:p>
      <w:pPr>
        <w:pStyle w:val="Heading2"/>
      </w:pPr>
      <w:r>
        <w:t xml:space="preserve">2. Methodology: Contextualizing the Dissertation Research in Ankara</w:t>
      </w:r>
    </w:p>
    <w:p>
      <w:pPr>
        <w:pStyle w:val="FirstParagraph"/>
      </w:pPr>
      <w:r>
        <w:t xml:space="preserve">This dissertation employed a mixed-methods approach, combining qualitative analysis of university statutes, faculty interviews conducted with Professors at six leading Ankara institutions, and quantitative review of research publications co-authored by Professors between 2018-2023. Fieldwork was concentrated in Ankara due to its unparalleled concentration of research-intensive universities. The methodology explicitly centered on the unique institutional framework governing Professor appointments and responsibilities in Turkey, distinguishing it from academic norms elsewhere. Data collection focused on how Ankara-based Professors navigate national accreditation standards (YÖK), international collaboration demands, and regional socio-economic development needs—all while fulfilling core duties as defined by Turkish Higher Education Law. The dissertation’s focus on Ankara provides a microcosm for studying Professorial impact across Turkey.</w:t>
      </w:r>
    </w:p>
    <w:bookmarkEnd w:id="22"/>
    <w:bookmarkStart w:id="23" w:name="Xa1a9c0b0bb6b4fbdafb1860a3f6a6610e17517f"/>
    <w:p>
      <w:pPr>
        <w:pStyle w:val="Heading2"/>
      </w:pPr>
      <w:r>
        <w:t xml:space="preserve">3. The Multifaceted Role of the Professor in Ankara Universities</w:t>
      </w:r>
    </w:p>
    <w:p>
      <w:pPr>
        <w:pStyle w:val="FirstParagraph"/>
      </w:pPr>
      <w:r>
        <w:t xml:space="preserve">The research reveals that Professors in Ankara institutions operate within a complex triad of responsibilities: teaching, research, and service. At METU and Bilkent University—both anchored in Ankara—the Professor is expected to lead cutting-edge interdisciplinary projects often funded by TÜBİTAK (Turkish Scientific and Technological Research Council) or EU programs. For instance, Professors in engineering fields spearhead national initiatives on renewable energy infrastructure, directly aligning with Turkey's 2053 Climate Neutrality goals. Crucially, this dissertation demonstrates that the Professor role in Ankara transcends traditional academic boundaries: many actively contribute to policy development through the Higher Education Council (YÖK), shaping curricula that meet both international benchmarks and Turkey's strategic workforce needs. This institutional leadership is a defining feature of the Ankara Professorate.</w:t>
      </w:r>
    </w:p>
    <w:bookmarkEnd w:id="23"/>
    <w:bookmarkStart w:id="24" w:name="X6efb86d349e8f3d758430a7612e4364d7c59196"/>
    <w:p>
      <w:pPr>
        <w:pStyle w:val="Heading2"/>
      </w:pPr>
      <w:r>
        <w:t xml:space="preserve">4. Challenges and Opportunities for Professors in Ankara</w:t>
      </w:r>
    </w:p>
    <w:p>
      <w:pPr>
        <w:pStyle w:val="FirstParagraph"/>
      </w:pPr>
      <w:r>
        <w:t xml:space="preserve">Despite their pivotal status, this dissertation identifies systemic challenges confronting Professors in Ankara. Bureaucratic hurdles in research funding approval, pressure to publish internationally while meeting domestic curriculum mandates, and balancing teaching loads with research demands emerged as recurring themes from faculty interviews. However, the study also highlights unique opportunities fostered by Ankara's environment: proximity to government ministries enables direct policy influence; access to national databases (e.g., TR Dizin) accelerates scholarly visibility; and the city’s cosmopolitan nature attracts international collaborators. A key finding is that Professors in Ankara often serve as cultural bridges between global academic discourse and Turkey's contextual realities, a function critical for authentic knowledge production within the Turkish framework.</w:t>
      </w:r>
    </w:p>
    <w:bookmarkEnd w:id="24"/>
    <w:bookmarkStart w:id="25" w:name="X939ec377f516393a7a4fd08ca28eff4acaf8883"/>
    <w:p>
      <w:pPr>
        <w:pStyle w:val="Heading2"/>
      </w:pPr>
      <w:r>
        <w:t xml:space="preserve">5. The Future Trajectory: Professorial Leadership in Turkey’s Academic Vision</w:t>
      </w:r>
    </w:p>
    <w:p>
      <w:pPr>
        <w:pStyle w:val="FirstParagraph"/>
      </w:pPr>
      <w:r>
        <w:t xml:space="preserve">This dissertation concludes that the trajectory of higher education in Turkey hinges significantly on elevating the status and support structures for Professors, especially within Ankara's academic centers. As Turkey pursues its 2030 Education Vision aiming to rank among global top-50 universities, the Professor must be recognized as a strategic national asset. The study advocates for policy reforms—such as increased R&amp;D investment tied directly to Professor-led projects and streamlined administrative support—to fully harness their potential in Ankara. Furthermore, fostering networks between Professors across Ankara institutions could catalyze collaborative research addressing Turkey's most pressing challenges: water security, urbanization, and technological sovereignty. The successful navigation of these opportunities will determine whether the Turkish Professor can sustainably drive national advancement.</w:t>
      </w:r>
    </w:p>
    <w:bookmarkEnd w:id="25"/>
    <w:bookmarkStart w:id="27" w:name="Xc0c16be0b6db79bc374009d321246d8f70629ba"/>
    <w:p>
      <w:pPr>
        <w:pStyle w:val="Heading2"/>
      </w:pPr>
      <w:r>
        <w:t xml:space="preserve">6. Conclusion: Why This Dissertation Matters for Turkey Ankara</w:t>
      </w:r>
    </w:p>
    <w:p>
      <w:pPr>
        <w:pStyle w:val="FirstParagraph"/>
      </w:pPr>
      <w:r>
        <w:t xml:space="preserve">In summary, this dissertation establishes that the Professor is not a passive academic figure but an active architect of Turkey's intellectual future, with Ankara as its epicenter. The city’s universities are where national educational policy meets practical implementation through the Professor’s daily scholarship and leadership. By documenting their evolving role with empirical rigor in the Ankara context, this work provides actionable insights for policymakers at YÖK and university administrations. It asserts that investing in the Professor—through resources, recognition, and autonomy—is inseparable from Turkey’s aspiration to become a knowledge-driven society. As Turkey continues its academic transformation, the scholarly contributions of Professors in Ankara will remain indispensable to both national progress and global academic engagement.</w:t>
      </w:r>
    </w:p>
    <w:bookmarkStart w:id="26" w:name="disclaimer"/>
    <w:p>
      <w:pPr>
        <w:pStyle w:val="Heading3"/>
      </w:pPr>
      <w:r>
        <w:t xml:space="preserve">Disclaimer</w:t>
      </w:r>
    </w:p>
    <w:p>
      <w:pPr>
        <w:pStyle w:val="FirstParagraph"/>
      </w:pPr>
      <w:r>
        <w:rPr>
          <w:iCs/>
          <w:i/>
        </w:rPr>
        <w:t xml:space="preserve">This document serves as an illustrative template for dissertation structure and content focus within the Turkish academic context. It is not a completed research submission but a demonstration of how key elements—'Dissertation', 'Professor', and 'Turkey Ankara'—can be integrated ethically and meaningfully into scholarly work. All institutional references, policies, and data points are representative of typical Ankara university environments for educational purposes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Template: Professorial Roles in Turkey Ankara</dc:title>
  <dc:creator/>
  <dc:language>en</dc:language>
  <cp:keywords/>
  <dcterms:created xsi:type="dcterms:W3CDTF">2026-07-13T14:29:57Z</dcterms:created>
  <dcterms:modified xsi:type="dcterms:W3CDTF">2026-07-13T14:29:57Z</dcterms:modified>
</cp:coreProperties>
</file>

<file path=docProps/custom.xml><?xml version="1.0" encoding="utf-8"?>
<Properties xmlns="http://schemas.openxmlformats.org/officeDocument/2006/custom-properties" xmlns:vt="http://schemas.openxmlformats.org/officeDocument/2006/docPropsVTypes"/>
</file>