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5" w:name="X095ff5a4c3dc4087d75cb72cf2d77ac21b8a0f2"/>
    <w:p>
      <w:pPr>
        <w:pStyle w:val="Heading1"/>
      </w:pPr>
      <w:r>
        <w:t xml:space="preserve">Dissertation: Navigating Complexity - The Evolving Role of the Project Manager in Belgium Brussels</w:t>
      </w:r>
    </w:p>
    <w:p>
      <w:pPr>
        <w:pStyle w:val="FirstParagraph"/>
      </w:pPr>
      <w:r>
        <w:t xml:space="preserve">This Dissertation examines the critical role of the Project Manager within the dynamic and complex landscape of project execution, specifically focusing on the unique context of Belgium Brussels. As a global hub for international governance, European Union institutions, multinational corporations, and diverse cultural entities, Brussels presents a unparalleled environment demanding exceptional project management expertise. The significance of this study lies in its deep exploration of how Project Managers successfully navigate linguistic duality (Dutch/French), intricate regulatory frameworks (EU and Belgian), and the high-stakes nature of initiatives shaping continental policy and commerce. This Dissertation argues that the Project Manager in Belgium Brussels is not merely a coordinator, but a strategic enabler essential for organizational success within this distinctive setting.</w:t>
      </w:r>
    </w:p>
    <w:bookmarkStart w:id="20" w:name="X79d42b54b575790ffd732acb18deb1affd2a4b7"/>
    <w:p>
      <w:pPr>
        <w:pStyle w:val="Heading2"/>
      </w:pPr>
      <w:r>
        <w:t xml:space="preserve">The Strategic Imperative of Project Management in Brussels</w:t>
      </w:r>
    </w:p>
    <w:p>
      <w:pPr>
        <w:pStyle w:val="FirstParagraph"/>
      </w:pPr>
      <w:r>
        <w:t xml:space="preserve">Belgium Brussels functions as the de facto capital of the European Union, hosting institutions like the European Commission, Council of the EU, and Parliament. This concentration creates a relentless demand for sophisticated project management capabilities. Projects here span from developing new EU legislation (often involving complex stakeholder negotiations across 27 member states) to implementing large-scale digital transformation initiatives within international NGOs or corporate HQs. The Project Manager in this environment is the linchpin ensuring these multifaceted initiatives meet stringent deadlines, budgetary constraints, and evolving political landscapes. This Dissertation demonstrates that the effectiveness of a Project Manager directly correlates with an organization's ability to influence EU policy, deliver services efficiently, or achieve competitive advantage within the Brussels ecosystem.</w:t>
      </w:r>
    </w:p>
    <w:bookmarkEnd w:id="20"/>
    <w:bookmarkStart w:id="21" w:name="X352eeb7017e1682cb3786148866c4e479e1a290"/>
    <w:p>
      <w:pPr>
        <w:pStyle w:val="Heading2"/>
      </w:pPr>
      <w:r>
        <w:t xml:space="preserve">Unique Challenges Defining the Project Manager in Belgium Brussels</w:t>
      </w:r>
    </w:p>
    <w:p>
      <w:pPr>
        <w:pStyle w:val="FirstParagraph"/>
      </w:pPr>
      <w:r>
        <w:t xml:space="preserve">The role of a Project Manager operating in Belgium Brussels is distinguished by several critical challenges absent or less pronounced elsewhere. Firstly, **linguistic and cultural duality** is paramount. While English often serves as the working language for EU institutions, fluency in Dutch (Flemish) and French (Walloon) remains essential for effective stakeholder engagement within Belgian governmental bodies, local partners, and the broader community. A Project Manager must master not only these languages but also understand the nuanced cultural communication styles associated with each linguistic community to build trust and avoid misunderstandings. This is a core competency highlighted throughout this Dissertation.</w:t>
      </w:r>
    </w:p>
    <w:p>
      <w:pPr>
        <w:pStyle w:val="BodyText"/>
      </w:pPr>
      <w:r>
        <w:t xml:space="preserve">Secondly, **regulatory complexity** is immense. Navigating the layered legal frameworks – from EU directives binding across member states to specific Belgian federal and regional (Flemish Community, Walloon Region) regulations – requires a Project Manager with deep regulatory awareness. Failure to anticipate compliance hurdles can derail projects involving procurement, data privacy (GDPR), or environmental standards. This Dissertation analyzes case studies where Project Managers successfully integrated legal expertise into their planning cycles, mitigating significant risks.</w:t>
      </w:r>
    </w:p>
    <w:p>
      <w:pPr>
        <w:pStyle w:val="BodyText"/>
      </w:pPr>
      <w:r>
        <w:t xml:space="preserve">Thirdly, **stakeholder complexity** is unparalleled. A single project might involve the European Commission, national ministries (Belgian Federal Government), regional authorities, local municipalities (Brussels-Capital Region), private sector partners, civil society organizations (CSOs), and international bodies. The Project Manager must orchestrate this intricate web of interests, balancing often conflicting priorities while maintaining transparency and momentum. This Dissertation details frameworks for effective stakeholder mapping and engagement specifically applicable to the Brussels context.</w:t>
      </w:r>
    </w:p>
    <w:bookmarkEnd w:id="21"/>
    <w:bookmarkStart w:id="22" w:name="X0e285386c168dae11571740edf06c7d8e55e052"/>
    <w:p>
      <w:pPr>
        <w:pStyle w:val="Heading2"/>
      </w:pPr>
      <w:r>
        <w:t xml:space="preserve">Essential Competencies for the Modern Project Manager in Belgium Brussels</w:t>
      </w:r>
    </w:p>
    <w:p>
      <w:pPr>
        <w:pStyle w:val="FirstParagraph"/>
      </w:pPr>
      <w:r>
        <w:t xml:space="preserve">This Dissertation identifies a specific set of competencies that elevate the Project Manager beyond generic project coordination in Belgium Brussels:</w:t>
      </w:r>
    </w:p>
    <w:p>
      <w:pPr>
        <w:numPr>
          <w:ilvl w:val="0"/>
          <w:numId w:val="1001"/>
        </w:numPr>
        <w:pStyle w:val="Compact"/>
      </w:pPr>
      <w:r>
        <w:rPr>
          <w:bCs/>
          <w:b/>
        </w:rPr>
        <w:t xml:space="preserve">Cultural Intelligence (CQ):</w:t>
      </w:r>
      <w:r>
        <w:t xml:space="preserve"> </w:t>
      </w:r>
      <w:r>
        <w:t xml:space="preserve">Beyond language skills, understanding Flemish and Walloon cultural nuances (e.g., communication styles, decision-making hierarchies) is non-negotiable for building credibility with local partners and authorities.</w:t>
      </w:r>
    </w:p>
    <w:p>
      <w:pPr>
        <w:numPr>
          <w:ilvl w:val="0"/>
          <w:numId w:val="1001"/>
        </w:numPr>
        <w:pStyle w:val="Compact"/>
      </w:pPr>
      <w:r>
        <w:rPr>
          <w:bCs/>
          <w:b/>
        </w:rPr>
        <w:t xml:space="preserve">EU Policy Fluency:</w:t>
      </w:r>
      <w:r>
        <w:t xml:space="preserve"> </w:t>
      </w:r>
      <w:r>
        <w:t xml:space="preserve">Understanding the EU legislative process, key institutions' roles, and how policy impacts project scope and timelines is crucial for strategic alignment.</w:t>
      </w:r>
    </w:p>
    <w:p>
      <w:pPr>
        <w:numPr>
          <w:ilvl w:val="0"/>
          <w:numId w:val="1001"/>
        </w:numPr>
        <w:pStyle w:val="Compact"/>
      </w:pPr>
      <w:r>
        <w:rPr>
          <w:bCs/>
          <w:b/>
        </w:rPr>
        <w:t xml:space="preserve">Negotiation &amp; Diplomacy:</w:t>
      </w:r>
      <w:r>
        <w:t xml:space="preserve"> </w:t>
      </w:r>
      <w:r>
        <w:t xml:space="preserve">The ability to negotiate effectively within multi-party environments, often involving high-level political actors or sensitive budgetary discussions, is a defining skill.</w:t>
      </w:r>
    </w:p>
    <w:p>
      <w:pPr>
        <w:numPr>
          <w:ilvl w:val="0"/>
          <w:numId w:val="1001"/>
        </w:numPr>
        <w:pStyle w:val="Compact"/>
      </w:pPr>
      <w:r>
        <w:rPr>
          <w:bCs/>
          <w:b/>
        </w:rPr>
        <w:t xml:space="preserve">Adaptive Methodology Mastery:</w:t>
      </w:r>
      <w:r>
        <w:t xml:space="preserve"> </w:t>
      </w:r>
      <w:r>
        <w:t xml:space="preserve">While Agile and Waterfall remain relevant, the Project Manager in Brussels often needs to blend methodologies (e.g., hybrid Agile for technical work within a rigid EU procurement framework) to accommodate diverse stakeholder expectations and regulatory constraints.</w:t>
      </w:r>
    </w:p>
    <w:bookmarkEnd w:id="22"/>
    <w:bookmarkStart w:id="23" w:name="Xca8cbabcf316cf2854eb9199933670f7528bc4b"/>
    <w:p>
      <w:pPr>
        <w:pStyle w:val="Heading2"/>
      </w:pPr>
      <w:r>
        <w:t xml:space="preserve">The Future Trajectory: Sustainability, Digitalization &amp; Strategic Alignment</w:t>
      </w:r>
    </w:p>
    <w:p>
      <w:pPr>
        <w:pStyle w:val="FirstParagraph"/>
      </w:pPr>
      <w:r>
        <w:t xml:space="preserve">Looking forward, the Dissertation posits that the Project Manager in Belgium Brussels must increasingly integrate **sustainability** (ESG goals) and **digital transformation** into project mandates. The EU Green Deal and digital strategy (Digital Decade) are driving massive projects requiring Project Managers to embed circular economy principles and leverage new technologies like AI for risk prediction or stakeholder analysis. Furthermore, the strategic alignment of projects with overarching EU priorities (e.g., resilience, competitiveness) is becoming the primary measure of success. A Project Manager who can articulate how their project directly contributes to these macro-level goals within Belgium Brussels will be indispensable.</w:t>
      </w:r>
    </w:p>
    <w:bookmarkEnd w:id="23"/>
    <w:bookmarkStart w:id="24" w:name="conclusion"/>
    <w:p>
      <w:pPr>
        <w:pStyle w:val="Heading2"/>
      </w:pPr>
      <w:r>
        <w:t xml:space="preserve">Conclusion</w:t>
      </w:r>
    </w:p>
    <w:p>
      <w:pPr>
        <w:pStyle w:val="FirstParagraph"/>
      </w:pPr>
      <w:r>
        <w:t xml:space="preserve">This Dissertation conclusively establishes that the role of the Project Manager within Belgium Brussels transcends traditional definitions. Operating at the nexus of international governance, national administration, and cultural complexity demands a unique blend of strategic vision, deep contextual understanding, and exceptional interpersonal skills. The Project Manager is not just managing tasks; they are managing relationships across linguistic divides, navigating regulatory mazes to deliver projects that shape Europe's future. The success stories within Belgium Brussels – from the smooth implementation of new EU digital services to the successful negotiation of complex multi-stakeholder agreements – all hinge on the capabilities of a highly skilled Project Manager who understands this unique environment intimately. As Brussels continues to evolve as a global decision-making center, investing in developing and empowering these specialized Project Managers is not merely beneficial; it is fundamental for any organization seeking influence and effectiveness in the heart of Europe. The future leadership of projects within Belgium Brussels rests squarely with the adept, culturally intelligent, and strategically astute Project Manager.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Belgium Brussels</dc:title>
  <dc:creator/>
  <cp:keywords/>
  <dcterms:created xsi:type="dcterms:W3CDTF">2025-12-11T15:01:13Z</dcterms:created>
  <dcterms:modified xsi:type="dcterms:W3CDTF">2025-12-11T15:01:13Z</dcterms:modified>
</cp:coreProperties>
</file>

<file path=docProps/custom.xml><?xml version="1.0" encoding="utf-8"?>
<Properties xmlns="http://schemas.openxmlformats.org/officeDocument/2006/custom-properties" xmlns:vt="http://schemas.openxmlformats.org/officeDocument/2006/docPropsVTypes"/>
</file>