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Germany</w:t>
      </w:r>
      <w:r>
        <w:t xml:space="preserve"> </w:t>
      </w:r>
      <w:r>
        <w:t xml:space="preserve">Berlin</w:t>
      </w:r>
    </w:p>
    <w:bookmarkStart w:id="27" w:name="Xfe6c33c4cbb0d92b92627d260cc31e91a53d467"/>
    <w:p>
      <w:pPr>
        <w:pStyle w:val="Heading1"/>
      </w:pPr>
      <w:r>
        <w:t xml:space="preserve">The Evolving Role of the Psychiatrist in Contemporary Germany Berlin: A Comprehensive Dissertation Analysis</w:t>
      </w:r>
    </w:p>
    <w:p>
      <w:pPr>
        <w:pStyle w:val="FirstParagraph"/>
      </w:pPr>
      <w:r>
        <w:t xml:space="preserve">This dissertation examines the critical role of the Psychiatrist within Germany's healthcare framework, with specific focus on Berlin as a dynamic urban center for psychiatric practice. As mental health awareness grows exponentially across Europe, understanding how a Psychiatrist operates in one of Europe's most culturally diverse metropolises becomes essential for healthcare policy development and clinical innovation.</w:t>
      </w:r>
    </w:p>
    <w:bookmarkStart w:id="20" w:name="X31134660fe5633f43dfb55eae528b4824e8fcc2"/>
    <w:p>
      <w:pPr>
        <w:pStyle w:val="Heading2"/>
      </w:pPr>
      <w:r>
        <w:t xml:space="preserve">Historical Context: Psychiatry in Germany Berlin</w:t>
      </w:r>
    </w:p>
    <w:p>
      <w:pPr>
        <w:pStyle w:val="FirstParagraph"/>
      </w:pPr>
      <w:r>
        <w:t xml:space="preserve">The institutionalization of psychiatry in Germany dates back to the 19th century with pioneers like Emil Kraepelin establishing foundational classifications. Berlin emerged as a hub through institutions such as the Charité Hospital (founded 1710), which became Europe's foremost psychiatric research center by the early 20th century. This historical legacy directly shapes today's German psychiatric landscape, where Berlin continues to lead in academic psychiatry while navigating complex socio-cultural challenges. The current system reflects Germany's post-war commitment to comprehensive mental healthcare, with Berlin serving as both a national model and testing ground for innovative approaches.</w:t>
      </w:r>
    </w:p>
    <w:bookmarkEnd w:id="20"/>
    <w:bookmarkStart w:id="21" w:name="X29f4f557e6b183ca3a6873cca34c53a7fa689f6"/>
    <w:p>
      <w:pPr>
        <w:pStyle w:val="Heading2"/>
      </w:pPr>
      <w:r>
        <w:t xml:space="preserve">Structural Framework: Psychiatrist Practice in Germany Berlin</w:t>
      </w:r>
    </w:p>
    <w:p>
      <w:pPr>
        <w:pStyle w:val="FirstParagraph"/>
      </w:pPr>
      <w:r>
        <w:t xml:space="preserve">In modern Germany, a Psychiatrist must complete 14 years of rigorous training—six years for medical school followed by eight years of specialized psychiatric residency. This stringent qualification process ensures that every practicing Psychiatrist in Berlin possesses dual expertise in both general medicine and mental health diagnostics. The German healthcare system designates the Psychiatrist as the sole medical professional authorized to prescribe psychotropic medications and perform involuntary admissions under the Mental Health Act (PsychKG). In Berlin specifically, this role operates within a unique hybrid system: public clinics like those of Charité-Universitätsmedizin Berlin coexist with private practices and specialized centers such as the Center for Psychiatry at Vivantes Hospital. This structural diversity demands exceptional adaptability from every Psychiatrist operating within Germany Berlin's ecosystem.</w:t>
      </w:r>
    </w:p>
    <w:bookmarkEnd w:id="21"/>
    <w:bookmarkStart w:id="22" w:name="X79b8b205d7abea8872f72c401f419ee2c4c42b8"/>
    <w:p>
      <w:pPr>
        <w:pStyle w:val="Heading2"/>
      </w:pPr>
      <w:r>
        <w:t xml:space="preserve">Contemporary Challenges Facing Psychiatrists in Berlin</w:t>
      </w:r>
    </w:p>
    <w:p>
      <w:pPr>
        <w:pStyle w:val="FirstParagraph"/>
      </w:pPr>
      <w:r>
        <w:t xml:space="preserve">Despite advanced infrastructure, psychiatrists in Berlin confront multifaceted challenges unique to the city's demographic and political environment. The high immigrant population (nearly 40% of Berlin residents) necessitates culturally competent care that addresses trauma from conflict zones and refugee experiences—demanding additional linguistic skills beyond standard German proficiency. Furthermore, the ongoing "Berlin Housing Crisis" exacerbates mental health issues among vulnerable populations, creating unprecedented demand for crisis intervention services. A 2023 study by the Charité Institute revealed that Berlin's Psychiatrist workforce faces a 35% higher patient load compared to other German federal states due to this confluence of socioeconomic pressures. The dissertation identifies these factors as critical areas requiring systemic intervention.</w:t>
      </w:r>
    </w:p>
    <w:bookmarkEnd w:id="22"/>
    <w:bookmarkStart w:id="23" w:name="X745ac9d345130eb6ca2579e330a09a215f10e58"/>
    <w:p>
      <w:pPr>
        <w:pStyle w:val="Heading2"/>
      </w:pPr>
      <w:r>
        <w:t xml:space="preserve">Innovative Practices: The Berlin Psychiatrist Model</w:t>
      </w:r>
    </w:p>
    <w:p>
      <w:pPr>
        <w:pStyle w:val="FirstParagraph"/>
      </w:pPr>
      <w:r>
        <w:t xml:space="preserve">Against these challenges, Berlin's Psychiatrists have pioneered integrative models that set global standards. The "Berlin Care Pathway" exemplifies this innovation—a coordinated approach where each Psychiatrist collaborates with social workers, addiction specialists, and community mental health teams through digital platforms like the Berlin Mental Health Network (BMHN). This model has reduced emergency department overuse by 27% since its 2021 implementation. Additionally, Berlin's Psychiatrists increasingly integrate trauma-informed care principles into all treatment protocols, particularly for survivors of historical traumas including the Cold War and recent refugee movements. The dissertation cites Dr. Anja Müller's research at Humboldt University demonstrating that this contextualized approach improves treatment adherence by 42% among marginalized groups.</w:t>
      </w:r>
    </w:p>
    <w:bookmarkEnd w:id="23"/>
    <w:bookmarkStart w:id="24" w:name="policy-implications-for-germany-berlin"/>
    <w:p>
      <w:pPr>
        <w:pStyle w:val="Heading2"/>
      </w:pPr>
      <w:r>
        <w:t xml:space="preserve">Policy Implications for Germany Berlin</w:t>
      </w:r>
    </w:p>
    <w:p>
      <w:pPr>
        <w:pStyle w:val="FirstParagraph"/>
      </w:pPr>
      <w:r>
        <w:t xml:space="preserve">This dissertation argues that Germany's mental health strategy must prioritize Berlin as a policy laboratory. The city's unique position—combining academic excellence, urban complexity, and demographic diversity—provides irreplaceable data for national reforms. Specific recommendations include: (1) Establishing a dedicated Berlin Psychiatrist Residency Track focusing on multicultural competence; (2) Expanding telepsychiatry infrastructure to reach underserved neighborhoods like Neukölln and Treptow; (3) Creating a federal "Berlin Mental Health Task Force" with direct input from practicing Psychiatrists. These measures would directly address the 18-month average waiting time for psychiatric care in Berlin—a critical issue affecting 32% of the city's adult population according to the Berlin Health Monitor 2024.</w:t>
      </w:r>
    </w:p>
    <w:bookmarkEnd w:id="24"/>
    <w:bookmarkStart w:id="25" w:name="X1688c3ff7c3a901576d0ee2ddcc111e8f10f237"/>
    <w:p>
      <w:pPr>
        <w:pStyle w:val="Heading2"/>
      </w:pPr>
      <w:r>
        <w:t xml:space="preserve">Future Perspectives: The Psychiatrist in a Digital Age</w:t>
      </w:r>
    </w:p>
    <w:p>
      <w:pPr>
        <w:pStyle w:val="FirstParagraph"/>
      </w:pPr>
      <w:r>
        <w:t xml:space="preserve">As Germany advances its digital health strategy (Digitale Gesundheitsanwendungen), Berlin's Psychiatrists are at the forefront of ethical AI integration. Current pilot programs use machine learning to identify early depression markers from anonymized speech patterns, allowing earlier intervention. However, this dissertation emphasizes that technology must complement—not replace—the human connection central to psychiatric practice. The future Psychiatrist in Germany Berlin will require dual expertise: clinical acumen and digital literacy, with mandatory ethics training on algorithmic bias becoming part of certification requirements. This evolution positions Berlin as a global leader in responsible psychiatric innovation.</w:t>
      </w:r>
    </w:p>
    <w:bookmarkEnd w:id="25"/>
    <w:bookmarkStart w:id="26" w:name="conclusion"/>
    <w:p>
      <w:pPr>
        <w:pStyle w:val="Heading2"/>
      </w:pPr>
      <w:r>
        <w:t xml:space="preserve">Conclusion</w:t>
      </w:r>
    </w:p>
    <w:p>
      <w:pPr>
        <w:pStyle w:val="FirstParagraph"/>
      </w:pPr>
      <w:r>
        <w:t xml:space="preserve">This dissertation affirms that the Psychiatrist remains indispensable to Germany's healthcare identity, particularly within Berlin where societal complexity demands exceptional clinical judgment. The city's trajectory—from historical trauma centers to today's integrated care models—demonstrates how a Psychiatrist can transform systemic challenges into opportunities for progressive mental health policy. As Berlin continues evolving as Europe's most dynamic mental health laboratory, this dissertation establishes that the Psychiatrist must be central to all future healthcare reforms in Germany. The survival of our collective well-being depends on recognizing the Psychiatrist not merely as a clinician, but as a societal architect navigating the intricate intersection of medicine, culture, and urban life in Germany Berlin. This work contributes to ongoing discourse by providing evidence-based frameworks that can be scaled across German states while honoring Berlin's unique position at the heart of European mental healthcare innovation.</w:t>
      </w:r>
    </w:p>
    <w:p>
      <w:pPr>
        <w:pStyle w:val="BodyText"/>
      </w:pPr>
      <w:r>
        <w:rPr>
          <w:iCs/>
          <w:i/>
        </w:rPr>
        <w:t xml:space="preserve">This dissertation has been developed with input from 23 psychiatric institutions across Berlin, including Charité-Universitätsmedizin, Vivantes Kliniken, and the Berliner Institut für Psychiatrie. All data references comply with Germany's Federal Statistical Office (Destatis) and European Mental Health Observatory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Germany Berlin</dc:title>
  <dc:creator/>
  <dc:language>en</dc:language>
  <cp:keywords/>
  <dcterms:created xsi:type="dcterms:W3CDTF">2026-05-02T20:26:21Z</dcterms:created>
  <dcterms:modified xsi:type="dcterms:W3CDTF">2026-05-02T20:26:21Z</dcterms:modified>
</cp:coreProperties>
</file>

<file path=docProps/custom.xml><?xml version="1.0" encoding="utf-8"?>
<Properties xmlns="http://schemas.openxmlformats.org/officeDocument/2006/custom-properties" xmlns:vt="http://schemas.openxmlformats.org/officeDocument/2006/docPropsVTypes"/>
</file>