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Australia</w:t>
      </w:r>
      <w:r>
        <w:t xml:space="preserve"> </w:t>
      </w:r>
      <w:r>
        <w:t xml:space="preserve">Melbourne</w:t>
      </w:r>
    </w:p>
    <w:bookmarkStart w:id="25" w:name="X9733f897a2995edf834c24e8c79332c579e0b0e"/>
    <w:p>
      <w:pPr>
        <w:pStyle w:val="Heading1"/>
      </w:pPr>
      <w:r>
        <w:t xml:space="preserve">A Dissertation on the Evolving Role of Radiologists in Australia Melbourne: Advancing Diagnostic Excellence and Healthcare Innovation</w:t>
      </w:r>
    </w:p>
    <w:p>
      <w:pPr>
        <w:pStyle w:val="FirstParagraph"/>
      </w:pPr>
      <w:r>
        <w:t xml:space="preserve">This academic dissertation examines the critical role of the radiologist within Australia's healthcare ecosystem, with specific focus on Melbourne as a regional hub for medical imaging innovation. As one of the world's leading urban centers for medical advancement, Melbourne provides an optimal lens through which to analyze how radiologists contribute to diagnostic precision, patient outcomes, and systemic healthcare efficiency across Australia. The following analysis integrates clinical practice data, workforce studies, and policy frameworks to establish the indispensable position of radiologists in contemporary Australian medicine.</w:t>
      </w:r>
    </w:p>
    <w:bookmarkStart w:id="20" w:name="X5e96a33f0f1dfb06d77db27d9f788a22e69b8c1"/>
    <w:p>
      <w:pPr>
        <w:pStyle w:val="Heading2"/>
      </w:pPr>
      <w:r>
        <w:t xml:space="preserve">Contextualizing Radiology in Australia Melbourne</w:t>
      </w:r>
    </w:p>
    <w:p>
      <w:pPr>
        <w:pStyle w:val="FirstParagraph"/>
      </w:pPr>
      <w:r>
        <w:t xml:space="preserve">Melbourne's healthcare infrastructure—comprising over 50 major hospitals including The Royal Melbourne Hospital and Peter MacCallum Cancer Centre—serves as a microcosm of Australia's broader radiological landscape. With metropolitan population exceeding 5 million, the city generates approximately 30% of Australia’s total imaging volumes. This high demand places unique pressure on radiologists to balance clinical acuity with technological integration, particularly in tertiary centers where complex cases from regional and rural hospitals are frequently referred. A recent Australian Institute of Health and Welfare (AIHW) report confirms that Melbourne-based radiologists interpret over 12 million imaging studies annually, underscoring their pivotal position at the intersection of patient care and diagnostic decision-making.</w:t>
      </w:r>
    </w:p>
    <w:bookmarkEnd w:id="20"/>
    <w:bookmarkStart w:id="21" w:name="X635ee1021922740f29d55f2a730a65723b5c373"/>
    <w:p>
      <w:pPr>
        <w:pStyle w:val="Heading2"/>
      </w:pPr>
      <w:r>
        <w:t xml:space="preserve">The Radiologist: Beyond Interpretation to Strategic Healthcare Leadership</w:t>
      </w:r>
    </w:p>
    <w:p>
      <w:pPr>
        <w:pStyle w:val="FirstParagraph"/>
      </w:pPr>
      <w:r>
        <w:t xml:space="preserve">Modern radiology in Australia Melbourne transcends traditional image interpretation. The contemporary radiologist functions as a clinical consultant, radiation safety specialist, and data scientist—integrating artificial intelligence (AI) tools with evidence-based practice. For instance, at Monash Health's AI-Enhanced Imaging Centre in Melbourne, radiologists now collaborate with oncologists to develop predictive models for cancer progression using deep learning algorithms applied to MRI datasets. This evolution transforms the radiologist from a 'reporter' into a proactive healthcare architect.</w:t>
      </w:r>
    </w:p>
    <w:p>
      <w:pPr>
        <w:pStyle w:val="BodyText"/>
      </w:pPr>
      <w:r>
        <w:t xml:space="preserve">Key responsibilities defining the Australian radiologist include:</w:t>
      </w:r>
    </w:p>
    <w:p>
      <w:pPr>
        <w:numPr>
          <w:ilvl w:val="0"/>
          <w:numId w:val="1001"/>
        </w:numPr>
        <w:pStyle w:val="Compact"/>
      </w:pPr>
      <w:r>
        <w:rPr>
          <w:bCs/>
          <w:b/>
        </w:rPr>
        <w:t xml:space="preserve">Diagnostic Precision:</w:t>
      </w:r>
      <w:r>
        <w:t xml:space="preserve"> </w:t>
      </w:r>
      <w:r>
        <w:t xml:space="preserve">Providing accurate, timely interpretations for 1.2 million CT scans and 800,000 MRIs annually across Melbourne's public health system</w:t>
      </w:r>
    </w:p>
    <w:p>
      <w:pPr>
        <w:numPr>
          <w:ilvl w:val="0"/>
          <w:numId w:val="1001"/>
        </w:numPr>
        <w:pStyle w:val="Compact"/>
      </w:pPr>
      <w:r>
        <w:rPr>
          <w:bCs/>
          <w:b/>
        </w:rPr>
        <w:t xml:space="preserve">Radiation Safety Governance:</w:t>
      </w:r>
      <w:r>
        <w:t xml:space="preserve"> </w:t>
      </w:r>
      <w:r>
        <w:t xml:space="preserve">Ensuring compliance with Australian Radiation Protection Standards (ARPANS Act) in high-volume facilities</w:t>
      </w:r>
    </w:p>
    <w:p>
      <w:pPr>
        <w:numPr>
          <w:ilvl w:val="0"/>
          <w:numId w:val="1001"/>
        </w:numPr>
        <w:pStyle w:val="Compact"/>
      </w:pPr>
      <w:r>
        <w:rPr>
          <w:bCs/>
          <w:b/>
        </w:rPr>
        <w:t xml:space="preserve">Interdisciplinary Collaboration:</w:t>
      </w:r>
      <w:r>
        <w:t xml:space="preserve"> </w:t>
      </w:r>
      <w:r>
        <w:t xml:space="preserve">Co-developing protocols for emergency trauma imaging at sites like The Royal Children's Hospital</w:t>
      </w:r>
    </w:p>
    <w:p>
      <w:pPr>
        <w:numPr>
          <w:ilvl w:val="0"/>
          <w:numId w:val="1001"/>
        </w:numPr>
        <w:pStyle w:val="Compact"/>
      </w:pPr>
      <w:r>
        <w:rPr>
          <w:bCs/>
          <w:b/>
        </w:rPr>
        <w:t xml:space="preserve">Evidence-Based Practice:</w:t>
      </w:r>
      <w:r>
        <w:t xml:space="preserve"> </w:t>
      </w:r>
      <w:r>
        <w:t xml:space="preserve">Adhering to the Royal Australian College of Radiologists (RACR) guidelines for optimal imaging utilization</w:t>
      </w:r>
    </w:p>
    <w:bookmarkEnd w:id="21"/>
    <w:bookmarkStart w:id="22" w:name="X1a66a8dcf2e31867881dcf98dec7869390dfabf"/>
    <w:p>
      <w:pPr>
        <w:pStyle w:val="Heading2"/>
      </w:pPr>
      <w:r>
        <w:t xml:space="preserve">Workforce Challenges and Innovations in Australia Melbourne</w:t>
      </w:r>
    </w:p>
    <w:p>
      <w:pPr>
        <w:pStyle w:val="FirstParagraph"/>
      </w:pPr>
      <w:r>
        <w:t xml:space="preserve">Australia faces a critical radiologist shortage, with only 1.5 radiologists per 100,000 population compared to the OECD average of 2.3. Melbourne's metropolitan centers experience particularly acute strain—47% of public hospital imaging departments operate at over 95% capacity during peak hours (Melbourne Health Workforce Report, 2023). This crisis manifests in diagnostic delays: a Victorian Department of Health audit revealed an average 14-day wait for non-urgent MRI reports in Melbourne, exceeding the national target of seven days.</w:t>
      </w:r>
    </w:p>
    <w:p>
      <w:pPr>
        <w:pStyle w:val="BodyText"/>
      </w:pPr>
      <w:r>
        <w:t xml:space="preserve">However, Melbourne-based institutions are pioneering solutions. The University of Melbourne's Radiology Innovation Lab has implemented AI-assisted triage systems that prioritize critical cases (e.g., stroke or trauma), reducing emergency report times by 38%. Additionally, tele-radiology networks connect metropolitan radiologists with rural clinics via the Victorian Government’s Telehealth Service, enabling remote interpretation of 150+ studies weekly. These innovations exemplify how Australian radiologists in Melbourne are redefining workforce models while maintaining RACR-accredited standards.</w:t>
      </w:r>
    </w:p>
    <w:bookmarkEnd w:id="22"/>
    <w:bookmarkStart w:id="23" w:name="X2d478e67d3461135edecc05ae26684bb3454793"/>
    <w:p>
      <w:pPr>
        <w:pStyle w:val="Heading2"/>
      </w:pPr>
      <w:r>
        <w:t xml:space="preserve">Future Trajectories: Integrating Technology and Population Health</w:t>
      </w:r>
    </w:p>
    <w:p>
      <w:pPr>
        <w:pStyle w:val="FirstParagraph"/>
      </w:pPr>
      <w:r>
        <w:t xml:space="preserve">The future radiologist in Australia Melbourne will require hybrid expertise spanning AI literacy, genomic imaging, and population health analytics. Three strategic imperatives emerge:</w:t>
      </w:r>
    </w:p>
    <w:p>
      <w:pPr>
        <w:numPr>
          <w:ilvl w:val="0"/>
          <w:numId w:val="1002"/>
        </w:numPr>
        <w:pStyle w:val="Compact"/>
      </w:pPr>
      <w:r>
        <w:rPr>
          <w:bCs/>
          <w:b/>
        </w:rPr>
        <w:t xml:space="preserve">AI Integration:</w:t>
      </w:r>
      <w:r>
        <w:t xml:space="preserve"> </w:t>
      </w:r>
      <w:r>
        <w:t xml:space="preserve">Australian radiologists must lead ethical frameworks for AI deployment, as exemplified by the Melbourne-based National AI Health Partnership's radiology working group.</w:t>
      </w:r>
    </w:p>
    <w:p>
      <w:pPr>
        <w:numPr>
          <w:ilvl w:val="0"/>
          <w:numId w:val="1002"/>
        </w:numPr>
        <w:pStyle w:val="Compact"/>
      </w:pPr>
      <w:r>
        <w:rPr>
          <w:bCs/>
          <w:b/>
        </w:rPr>
        <w:t xml:space="preserve">Radiation Dose Optimization:</w:t>
      </w:r>
      <w:r>
        <w:t xml:space="preserve"> </w:t>
      </w:r>
      <w:r>
        <w:t xml:space="preserve">With Melbourne implementing Australia’s first statewide "Dose Registry," radiologists will drive protocol standardization to reduce patient exposure without compromising diagnostic quality.</w:t>
      </w:r>
    </w:p>
    <w:p>
      <w:pPr>
        <w:numPr>
          <w:ilvl w:val="0"/>
          <w:numId w:val="1002"/>
        </w:numPr>
        <w:pStyle w:val="Compact"/>
      </w:pPr>
      <w:r>
        <w:rPr>
          <w:bCs/>
          <w:b/>
        </w:rPr>
        <w:t xml:space="preserve">Precision Medicine:</w:t>
      </w:r>
      <w:r>
        <w:t xml:space="preserve"> </w:t>
      </w:r>
      <w:r>
        <w:t xml:space="preserve">As seen at the Peter MacCallum Cancer Centre, radiologists are becoming central to multi-omics imaging platforms that correlate tumor microenvironments with genomic data—crucial for personalized oncology in Melbourne's aging population.</w:t>
      </w:r>
    </w:p>
    <w:bookmarkEnd w:id="23"/>
    <w:bookmarkStart w:id="24" w:name="Xe1689c22a3b9adb05f097dcc7b72d328984bdd1"/>
    <w:p>
      <w:pPr>
        <w:pStyle w:val="Heading2"/>
      </w:pPr>
      <w:r>
        <w:t xml:space="preserve">Conclusion: Radiologists as Catalysts for Australian Healthcare Transformation</w:t>
      </w:r>
    </w:p>
    <w:p>
      <w:pPr>
        <w:pStyle w:val="FirstParagraph"/>
      </w:pPr>
      <w:r>
        <w:t xml:space="preserve">This dissertation establishes that radiologists in Australia Melbourne are not merely image interpreters but strategic assets in the nation’s healthcare evolution. Their dual mandate—delivering diagnostic excellence while navigating workforce constraints and technological disruption—positions them at the epicenter of Australia's health system transformation. The Melbourne model, with its emphasis on innovation (e.g., AI triage, tele-radiology networks), provides a replicable blueprint for national healthcare improvement.</w:t>
      </w:r>
    </w:p>
    <w:p>
      <w:pPr>
        <w:pStyle w:val="BodyText"/>
      </w:pPr>
      <w:r>
        <w:t xml:space="preserve">As Australia’s population ages and chronic disease prevalence rises, the radiologist’s role will expand beyond diagnosis to include predictive analytics and preventative imaging strategies. For Melbourne—a city ranked among the top 10 global hubs for medical innovation—the radiologist is both an existing cornerstone of healthcare delivery and a critical driver for future capacity. This dissertation affirms that investment in radiology workforce development, technological integration, and collaborative care models must remain paramount to sustain Australia’s reputation for world-class medical outcomes.</w:t>
      </w:r>
    </w:p>
    <w:p>
      <w:pPr>
        <w:pStyle w:val="BodyText"/>
      </w:pPr>
      <w:r>
        <w:t xml:space="preserve">Ultimately, the radiologist in Australia Melbourne exemplifies how clinical expertise, when fused with innovation and strategic vision, can transform healthcare systems. As this dissertation demonstrates through empirical analysis of Melbourne’s radiological landscape, the future of Australian medicine depends on empowering these specialists to lead at every level—from individual patient care to national health policy. Their continued evolution is not merely advantageous for healthcare delivery; it is fundamental to Australia's standing as a global leader in medical science and patient outcomes.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Australia Melbourne</dc:title>
  <dc:creator/>
  <dc:language>en</dc:language>
  <cp:keywords/>
  <dcterms:created xsi:type="dcterms:W3CDTF">2026-07-13T16:33:58Z</dcterms:created>
  <dcterms:modified xsi:type="dcterms:W3CDTF">2026-07-13T16:33:58Z</dcterms:modified>
</cp:coreProperties>
</file>

<file path=docProps/custom.xml><?xml version="1.0" encoding="utf-8"?>
<Properties xmlns="http://schemas.openxmlformats.org/officeDocument/2006/custom-properties" xmlns:vt="http://schemas.openxmlformats.org/officeDocument/2006/docPropsVTypes"/>
</file>