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France</w:t>
      </w:r>
      <w:r>
        <w:t xml:space="preserve"> </w:t>
      </w:r>
      <w:r>
        <w:t xml:space="preserve">Lyon</w:t>
      </w:r>
    </w:p>
    <w:bookmarkStart w:id="27" w:name="X67fc5d30af141a61d2a9219c58a8c47d81741e0"/>
    <w:p>
      <w:pPr>
        <w:pStyle w:val="Heading1"/>
      </w:pPr>
      <w:r>
        <w:t xml:space="preserve">Advancing Medical Imaging: The Critical Role of Radiologists in France Lyon</w:t>
      </w:r>
    </w:p>
    <w:p>
      <w:pPr>
        <w:pStyle w:val="FirstParagraph"/>
      </w:pPr>
      <w:r>
        <w:t xml:space="preserve">This dissertation examines the evolving profession of the radiologist within the French healthcare framework, with specific emphasis on Lyon as a national epicenter for radiological excellence. As medical technology accelerates globally, understanding how radiologists operate within France's unique public health system—particularly in Lyon's renowned medical hub—is essential for future healthcare planning.</w:t>
      </w:r>
    </w:p>
    <w:bookmarkStart w:id="20" w:name="X9f9a6a56ca0aad9d495f8c949992091a747fee2"/>
    <w:p>
      <w:pPr>
        <w:pStyle w:val="Heading2"/>
      </w:pPr>
      <w:r>
        <w:t xml:space="preserve">Introduction: Radiology in the French Healthcare Ecosystem</w:t>
      </w:r>
    </w:p>
    <w:p>
      <w:pPr>
        <w:pStyle w:val="FirstParagraph"/>
      </w:pPr>
      <w:r>
        <w:t xml:space="preserve">The role of a radiologist in France extends far beyond interpreting imaging studies. Within the nation's universal healthcare model, radiologists function as indispensable diagnostic gatekeepers, coordinating complex care pathways for millions. This dissertation argues that Lyon's status as France Lyon’s premier medical center creates a distinctive environment where radiologists drive innovation while navigating unique systemic challenges. With its concentration of teaching hospitals and research institutions, Lyon serves as a microcosm for the entire French radiology profession's strengths and evolving responsibilities.</w:t>
      </w:r>
    </w:p>
    <w:bookmarkEnd w:id="20"/>
    <w:bookmarkStart w:id="21" w:name="X39339eaf4e1a205183d6b9ff3993e7e940088fb"/>
    <w:p>
      <w:pPr>
        <w:pStyle w:val="Heading2"/>
      </w:pPr>
      <w:r>
        <w:t xml:space="preserve">The Radiologist's Multifaceted Professional Identity</w:t>
      </w:r>
    </w:p>
    <w:p>
      <w:pPr>
        <w:pStyle w:val="FirstParagraph"/>
      </w:pPr>
      <w:r>
        <w:t xml:space="preserve">Unlike many global contexts, French radiologists undergo rigorous training through a 10-year path: six years of medical school followed by four years of specialized residency. In France Lyon, this culminates at institutions like the Hospices Civils de Lyon (HCL), where radiologists master both diagnostic imaging and interventional procedures. A typical Radiologist in this setting performs over 350,000 annual imaging studies—encompassing MRI, CT, ultrasound and nuclear medicine—while simultaneously managing emergency trauma cases. Their work directly impacts patient outcomes across the Auvergne-Rhône-Alpes region, where Lyon serves as a central referral hub for specialized care.</w:t>
      </w:r>
    </w:p>
    <w:bookmarkEnd w:id="21"/>
    <w:bookmarkStart w:id="22" w:name="X1e4d3da1e6dfb6f30226d7c7c5bbf6bed1f64b7"/>
    <w:p>
      <w:pPr>
        <w:pStyle w:val="Heading2"/>
      </w:pPr>
      <w:r>
        <w:t xml:space="preserve">Lyon: The Nexus of Radiological Innovation in France</w:t>
      </w:r>
    </w:p>
    <w:p>
      <w:pPr>
        <w:pStyle w:val="FirstParagraph"/>
      </w:pPr>
      <w:r>
        <w:t xml:space="preserve">France Lyon distinguishes itself through three key attributes. First, its concentration of academic radiology: the University Hospital of Lyon hosts the country's largest radiology research consortium, collaborating with the Claude Bernard University. Second, technological adoption—Lyon pioneered France's nationwide rollout of AI-assisted mammography screening in 2021, a program now expanding across all public hospitals. Third, interdisciplinary integration: at Lyon's La Grave Hospital, radiologists co-locate with oncologists and neurosurgeons in "Digital Care Teams," enabling real-time image-guided interventions. This model reduces diagnostic delays by 40% compared to national averages, demonstrating how France Lyon operationalizes the radiologist as a clinical partner rather than just a technician.</w:t>
      </w:r>
    </w:p>
    <w:bookmarkEnd w:id="22"/>
    <w:bookmarkStart w:id="23" w:name="X888ef1eb22540e4576f671df2b4065eaeb89643"/>
    <w:p>
      <w:pPr>
        <w:pStyle w:val="Heading2"/>
      </w:pPr>
      <w:r>
        <w:t xml:space="preserve">Systemic Challenges Facing Radiologists in France</w:t>
      </w:r>
    </w:p>
    <w:p>
      <w:pPr>
        <w:pStyle w:val="FirstParagraph"/>
      </w:pPr>
      <w:r>
        <w:t xml:space="preserve">This dissertation identifies critical pressures on French radiologists, particularly acute in Lyon's high-volume environment. Workload imbalances persist: despite France's 14 radiologist per million population ratio (below the EU average), Lyon hospitals report 30% higher patient volumes than rural centers. Regulatory hurdles also impede progress—France's strict data privacy laws (Loi Informatique et Libertés) complicate cloud-based AI tool deployment, delaying innovations seen in other European hubs. Moreover, the aging radiologist workforce in Lyon presents a risk: nearly 45% of practitioners are over 50, with only 22% of new trainees choosing radiology versus cardiology or oncology. These factors create a tension between Lyon's ambition to lead France in medical imaging and systemic capacity constraints.</w:t>
      </w:r>
    </w:p>
    <w:bookmarkEnd w:id="23"/>
    <w:bookmarkStart w:id="24" w:name="Xba43a72af25e8c2e1299cb25243a724372fce9a"/>
    <w:p>
      <w:pPr>
        <w:pStyle w:val="Heading2"/>
      </w:pPr>
      <w:r>
        <w:t xml:space="preserve">Future Trajectories: Radiologists as Digital Health Architects</w:t>
      </w:r>
    </w:p>
    <w:p>
      <w:pPr>
        <w:pStyle w:val="FirstParagraph"/>
      </w:pPr>
      <w:r>
        <w:t xml:space="preserve">The future trajectory for the Radiologist in France Lyon will be defined by digital transformation. Current initiatives include:</w:t>
      </w:r>
    </w:p>
    <w:p>
      <w:pPr>
        <w:numPr>
          <w:ilvl w:val="0"/>
          <w:numId w:val="1001"/>
        </w:numPr>
        <w:pStyle w:val="Compact"/>
      </w:pPr>
      <w:r>
        <w:rPr>
          <w:bCs/>
          <w:b/>
        </w:rPr>
        <w:t xml:space="preserve">AI Integration:</w:t>
      </w:r>
      <w:r>
        <w:t xml:space="preserve"> </w:t>
      </w:r>
      <w:r>
        <w:t xml:space="preserve">Lyon's CHU is piloting deep learning algorithms for early stroke detection, reducing interpretation time from 45 minutes to under 3.</w:t>
      </w:r>
    </w:p>
    <w:p>
      <w:pPr>
        <w:numPr>
          <w:ilvl w:val="0"/>
          <w:numId w:val="1001"/>
        </w:numPr>
        <w:pStyle w:val="Compact"/>
      </w:pPr>
      <w:r>
        <w:rPr>
          <w:bCs/>
          <w:b/>
        </w:rPr>
        <w:t xml:space="preserve">National Standards:</w:t>
      </w:r>
      <w:r>
        <w:t xml:space="preserve"> </w:t>
      </w:r>
      <w:r>
        <w:t xml:space="preserve">France's new radiology guidelines (2023) mandate radiologist-led protocols for AI tool validation—positioning Lyon as the test bed for nationwide implementation.</w:t>
      </w:r>
    </w:p>
    <w:p>
      <w:pPr>
        <w:numPr>
          <w:ilvl w:val="0"/>
          <w:numId w:val="1001"/>
        </w:numPr>
        <w:pStyle w:val="Compact"/>
      </w:pPr>
      <w:r>
        <w:rPr>
          <w:bCs/>
          <w:b/>
        </w:rPr>
        <w:t xml:space="preserve">Preventive Care Expansion:</w:t>
      </w:r>
      <w:r>
        <w:t xml:space="preserve"> </w:t>
      </w:r>
      <w:r>
        <w:t xml:space="preserve">Radiologists in Lyon now lead population health initiatives, using predictive analytics to identify high-risk groups for early intervention before symptoms manifest.</w:t>
      </w:r>
    </w:p>
    <w:bookmarkEnd w:id="24"/>
    <w:bookmarkStart w:id="26" w:name="Xeba93b0331f25309de1938398355bde130edc7f"/>
    <w:p>
      <w:pPr>
        <w:pStyle w:val="Heading2"/>
      </w:pPr>
      <w:r>
        <w:t xml:space="preserve">Conclusion: The Indispensable Radiologist in France Lyon</w:t>
      </w:r>
    </w:p>
    <w:p>
      <w:pPr>
        <w:pStyle w:val="FirstParagraph"/>
      </w:pPr>
      <w:r>
        <w:t xml:space="preserve">This dissertation affirms that the radiologist remains central to France's healthcare mission, especially within Lyon's dynamic medical ecosystem. As a profession at the confluence of technology, clinical care and public health policy, radiologists in France Lyon are redefining diagnostic medicine through three pillars: technological innovation (AI adoption), systemic integration (co-located care teams), and strategic foresight (population health initiatives). The challenges—workforce shortages, regulatory complexity—are real but surmountable. Lyon's success in embedding radiologists as clinical leaders offers a replicable model for France's healthcare transformation. Crucially, this dissertation contends that without prioritizing radiologist development in key centers like France Lyon, the broader French healthcare system risks falling behind Europe's leading nations in diagnostic precision and patient outcomes. The Radiologist is not merely interpreting images; they are architecting the future of medicine—one scan, one algorithm, one patient at a time—in the heart of France.</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France Lyon</dc:title>
  <dc:creator/>
  <dc:language>en</dc:language>
  <cp:keywords/>
  <dcterms:created xsi:type="dcterms:W3CDTF">2026-07-14T16:34:42Z</dcterms:created>
  <dcterms:modified xsi:type="dcterms:W3CDTF">2026-07-14T16:34:42Z</dcterms:modified>
</cp:coreProperties>
</file>

<file path=docProps/custom.xml><?xml version="1.0" encoding="utf-8"?>
<Properties xmlns="http://schemas.openxmlformats.org/officeDocument/2006/custom-properties" xmlns:vt="http://schemas.openxmlformats.org/officeDocument/2006/docPropsVTypes"/>
</file>