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Germany</w:t>
      </w:r>
      <w:r>
        <w:t xml:space="preserve"> </w:t>
      </w:r>
      <w:r>
        <w:t xml:space="preserve">Berlin</w:t>
      </w:r>
    </w:p>
    <w:bookmarkStart w:id="25" w:name="Xfb85385da8ffd2c0c7f10d77168e5dc79059a9c"/>
    <w:p>
      <w:pPr>
        <w:pStyle w:val="Heading1"/>
      </w:pPr>
      <w:r>
        <w:t xml:space="preserve">The Evolving Role of the Radiologist in Germany Berlin: A Contemporary Dissertation Analysis</w:t>
      </w:r>
    </w:p>
    <w:p>
      <w:pPr>
        <w:pStyle w:val="FirstParagraph"/>
      </w:pPr>
      <w:r>
        <w:t xml:space="preserve">Within the sophisticated healthcare landscape of Germany, particularly in its dynamic capital city Berlin, the profession of the radiologist stands as a cornerstone of modern diagnostic medicine. This dissertation examines the multifaceted responsibilities, professional evolution, and systemic integration of radiologists operating within Germany Berlin's unique medical ecosystem. As healthcare demands intensify and technological advancements accelerate, understanding this specialized role becomes paramount for future healthcare planning across German urban centers.</w:t>
      </w:r>
    </w:p>
    <w:bookmarkStart w:id="20" w:name="X6959e5a3b1fbd253c98c568de9f0f8d76c649b8"/>
    <w:p>
      <w:pPr>
        <w:pStyle w:val="Heading2"/>
      </w:pPr>
      <w:r>
        <w:t xml:space="preserve">Professional Framework: Education and Certification in Germany</w:t>
      </w:r>
    </w:p>
    <w:p>
      <w:pPr>
        <w:pStyle w:val="FirstParagraph"/>
      </w:pPr>
      <w:r>
        <w:t xml:space="preserve">Becoming a licensed Radiologist in Germany Berlin necessitates a rigorous academic and clinical pathway. The journey begins with a medical degree (Staatsexamen) followed by six years of specialized training (Facharztweiterbildung), including mandatory rotations through radiology departments across Berlin's university hospitals and public clinics. This structured training, governed by the German Medical Association (Bundesärztekammer), culminates in the Facharztprüfung for Radiology. Crucially, Berlin hosts key institutions like Charité – Universitätsmedizin Berlin and Vivantes Klinikum Neukölln that serve as primary training grounds. The dissertation emphasizes that this standardized German framework ensures radiologists possess not only technical mastery of imaging modalities but also deep clinical acumen—essential for navigating the complex diagnostic needs of Berlin's diverse population, which includes over 3.7 million residents with varying health profiles.</w:t>
      </w:r>
    </w:p>
    <w:bookmarkEnd w:id="20"/>
    <w:bookmarkStart w:id="21" w:name="X5360caca49092b3e12457e9e7e17a6594e2f5b4"/>
    <w:p>
      <w:pPr>
        <w:pStyle w:val="Heading2"/>
      </w:pPr>
      <w:r>
        <w:t xml:space="preserve">Diagnostic Prowess in a Metropolis: Technology and Practice in Berlin</w:t>
      </w:r>
    </w:p>
    <w:p>
      <w:pPr>
        <w:pStyle w:val="FirstParagraph"/>
      </w:pPr>
      <w:r>
        <w:t xml:space="preserve">The practice of radiology in Germany Berlin has been transformed by cutting-edge technology. Advanced MRI systems (including 3T and 7T scanners), AI-assisted image analysis tools, and PET-CT fusion technologies are now standard across major Berlin facilities. This dissertation highlights how radiologists in Berlin leverage these innovations to achieve unprecedented diagnostic precision—critical for managing chronic conditions like cardiovascular disease and oncological cases prevalent in the urban demographic. For instance, at the Deutsches Krebsforschungszentrum (DKFZ) in Heidelberg (with strong Berlin collaborations), radiologists employ quantitative imaging biomarkers to personalize cancer therapy. In Berlin specifically, radiologists actively participate in regional initiatives like the "Berlin Imaging Network," fostering data sharing across hospitals to enhance diagnostic accuracy for complex cases such as stroke or neurodegenerative disorders. However, the dissertation notes persistent challenges: infrastructure disparities between central city clinics and peripheral boroughs (e.g., Marzahn-Hellersdorf), and the need for continuous upskilling in AI integration—a topic of urgent focus in Berlin’s medical education programs.</w:t>
      </w:r>
    </w:p>
    <w:bookmarkEnd w:id="21"/>
    <w:bookmarkStart w:id="22" w:name="X3a4d078deadd78438da630e974d0bf91e8858a0"/>
    <w:p>
      <w:pPr>
        <w:pStyle w:val="Heading2"/>
      </w:pPr>
      <w:r>
        <w:t xml:space="preserve">Systemic Integration: Radiologists as Collaborative Catalysts</w:t>
      </w:r>
    </w:p>
    <w:p>
      <w:pPr>
        <w:pStyle w:val="FirstParagraph"/>
      </w:pPr>
      <w:r>
        <w:t xml:space="preserve">Beyond image interpretation, the contemporary Radiologist in Germany Berlin functions as a pivotal clinical collaborator. This dissertation argues that their role has transcended mere "image reader" to become a central node in interdisciplinary care teams. In Berlin’s hospital networks, radiologists co-manage tumor boards at Onkologische Zentrum Berlin and guide interventional procedures (e.g., image-guided biopsies or embolizations) alongside surgeons. This collaborative model is enshrined in Germany's statutory healthcare system (GKV), where radiology reports directly inform treatment pathways for over 85% of hospitalized patients in Berlin. The dissertation underscores a critical trend: radiologists increasingly engage in preventive medicine, such as optimizing mammography screening protocols for Berlin’s aging population or developing low-dose CT guidelines to reduce radiation exposure—a response to Germany’s stringent radiation safety laws (Strahlenschutzverordnung).</w:t>
      </w:r>
    </w:p>
    <w:bookmarkEnd w:id="22"/>
    <w:bookmarkStart w:id="23" w:name="X451db5419c3edc7cfb2b3abe5aa581f33f4cb26"/>
    <w:p>
      <w:pPr>
        <w:pStyle w:val="Heading2"/>
      </w:pPr>
      <w:r>
        <w:t xml:space="preserve">Challenges and Future Trajectories: A Berlin Perspective</w:t>
      </w:r>
    </w:p>
    <w:p>
      <w:pPr>
        <w:pStyle w:val="FirstParagraph"/>
      </w:pPr>
      <w:r>
        <w:t xml:space="preserve">Despite progress, this dissertation identifies three pressing challenges for Radiologists in Germany Berlin. First, workforce shortages are acute: Berlin faces a 15% deficit of certified radiologists compared to national recommendations, straining services at clinics like the Vivantes-Klinikum Friedrichshain. Second, reimbursement policies under the German DRG system (Diagnosis-Related Groups) often undervalue complex diagnostic work, potentially impacting service quality. Third, ethical dilemmas around AI adoption—such as algorithmic bias in diverse Berlin populations—require proactive radiologist-led governance. The dissertation proposes solutions: expanding residency slots at Charité to 40% for rural-urban rotations (addressing Berlin's peripheral gaps), advocating for policy reforms with the German Society of Radiology (DGU), and establishing a Berlin-specific AI ethics task force led by radiologists.</w:t>
      </w:r>
    </w:p>
    <w:bookmarkEnd w:id="23"/>
    <w:bookmarkStart w:id="24" w:name="X807b270c3c7e3f504680471ff1ee6464558b664"/>
    <w:p>
      <w:pPr>
        <w:pStyle w:val="Heading2"/>
      </w:pPr>
      <w:r>
        <w:t xml:space="preserve">Conclusion: The Radiologist as Healthcare Steward in Germany</w:t>
      </w:r>
    </w:p>
    <w:p>
      <w:pPr>
        <w:pStyle w:val="FirstParagraph"/>
      </w:pPr>
      <w:r>
        <w:t xml:space="preserve">This dissertation firmly establishes that the Radiologist in Germany Berlin is not merely a technical specialist but an indispensable steward of healthcare quality. Their evolution from passive image interpreters to proactive clinical partners reflects Germany’s broader transition toward value-based care. In Berlin, where healthcare must serve a cosmopolitan city grappling with immigration-related health needs and aging demographics, radiologists’ diagnostic precision directly impacts patient outcomes and system efficiency. As the dissertation concludes, future success hinges on three imperatives: (1) strengthening radiology education to prioritize AI literacy; (2) advocating for sustainable funding models that recognize diagnostic complexity; and (3) deepening community engagement through Berlin-specific screening programs. For Germany Berlin—and by extension, the entire Federal Republic—the Radiologist remains a linchpin in delivering equitable, high-tech, human-centered medicine. This professional identity will only grow more vital as digital health infrastructure expands across Germany’s urban centers.</w:t>
      </w:r>
    </w:p>
    <w:p>
      <w:pPr>
        <w:pStyle w:val="BodyText"/>
      </w:pPr>
      <w:r>
        <w:rPr>
          <w:bCs/>
          <w:b/>
        </w:rPr>
        <w:t xml:space="preserve">Word Count: 837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Germany Berlin</dc:title>
  <dc:creator/>
  <dc:language>en</dc:language>
  <cp:keywords/>
  <dcterms:created xsi:type="dcterms:W3CDTF">2026-07-13T09:13:06Z</dcterms:created>
  <dcterms:modified xsi:type="dcterms:W3CDTF">2026-07-13T09:13:06Z</dcterms:modified>
</cp:coreProperties>
</file>

<file path=docProps/custom.xml><?xml version="1.0" encoding="utf-8"?>
<Properties xmlns="http://schemas.openxmlformats.org/officeDocument/2006/custom-properties" xmlns:vt="http://schemas.openxmlformats.org/officeDocument/2006/docPropsVTypes"/>
</file>