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Radiologist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7" w:name="X46229f462b31925a8bdd1fc929a5db99574a875"/>
    <w:p>
      <w:pPr>
        <w:pStyle w:val="Heading1"/>
      </w:pPr>
      <w:r>
        <w:t xml:space="preserve">The Evolving Role of the Radiologist: A Critical Analysis of Professional Practice in Italy Rome</w:t>
      </w:r>
    </w:p>
    <w:bookmarkStart w:id="20" w:name="introduction"/>
    <w:p>
      <w:pPr>
        <w:pStyle w:val="Heading2"/>
      </w:pPr>
      <w:r>
        <w:t xml:space="preserve">Introduction</w:t>
      </w:r>
    </w:p>
    <w:p>
      <w:pPr>
        <w:pStyle w:val="FirstParagraph"/>
      </w:pPr>
      <w:r>
        <w:t xml:space="preserve">This dissertation examines the contemporary professional landscape of the radiologist within the healthcare ecosystem of Italy, with specific focus on Rome as a pivotal medical hub. As diagnostic imaging technology advances at an unprecedented pace, this study analyzes how radiologists in Rome navigate complex clinical environments while maintaining adherence to national healthcare standards. The significance of this research lies in its dual emphasis on professional development pathways and institutional challenges unique to Italy's capital city, where tertiary care centers serve over 4 million residents and international patients annually.</w:t>
      </w:r>
    </w:p>
    <w:bookmarkEnd w:id="20"/>
    <w:bookmarkStart w:id="21" w:name="X8ad72ba2efca3f3703fe488c5487178fc310739"/>
    <w:p>
      <w:pPr>
        <w:pStyle w:val="Heading2"/>
      </w:pPr>
      <w:r>
        <w:t xml:space="preserve">The Radiologist: Core Professional Identity in Italian Healthcare</w:t>
      </w:r>
    </w:p>
    <w:p>
      <w:pPr>
        <w:pStyle w:val="FirstParagraph"/>
      </w:pPr>
      <w:r>
        <w:t xml:space="preserve">In the Italian healthcare framework, the radiologist transcends mere image interpretation duties. As defined by the National Council of Medical Orders (Consiglio Nazionale della Medicina), a certified Radiologist in Italy undergoes 6 years of specialized training post-medical degree, culminating in rigorous board examinations. In Rome's academic hospitals—such as Sapienza University Teaching Hospitals and Regina Elena National Cancer Institute—the Radiologist functions as a clinical decision-maker, collaborating with oncologists, surgeons, and emergency physicians. This multidisciplinary role is particularly pronounced in Rome where 38% of Italy's high-complexity imaging equipment operates under radiologist supervision, according to the Italian Society of Medical Physics (SIFM) 2023 report.</w:t>
      </w:r>
    </w:p>
    <w:bookmarkEnd w:id="21"/>
    <w:bookmarkStart w:id="22" w:name="Xd2d19315f11836fed6ad8503937b10446073dce"/>
    <w:p>
      <w:pPr>
        <w:pStyle w:val="Heading2"/>
      </w:pPr>
      <w:r>
        <w:t xml:space="preserve">Educational Trajectories: From Medical School to Rome's Radiology Departments</w:t>
      </w:r>
    </w:p>
    <w:p>
      <w:pPr>
        <w:pStyle w:val="FirstParagraph"/>
      </w:pPr>
      <w:r>
        <w:t xml:space="preserve">Training pathways for aspiring Radiologists in Italy follow a structured national curriculum. After completing clinical internships, candidates enter the "Specialist in Diagnostic and Therapeutic Radiology" program (DM 560/1985), requiring 4 years of supervised practice across diagnostic imaging, interventional radiology, and radiation safety. Rome serves as a primary training ground: approximately 72% of Italy's radiology residency slots are concentrated in Rome's major teaching hospitals. The Sapienza University Radiology Department exemplifies this model, where trainees rotate through advanced modalities including PET-MR at the National Cancer Institute and cardiac CT at Policlinico Umberto I. This educational infrastructure directly addresses Rome's critical need for specialists in aging populations—where 28% of citizens are over 65, demanding sophisticated imaging protocols for dementia and cardiovascular diagnostics.</w:t>
      </w:r>
    </w:p>
    <w:bookmarkEnd w:id="22"/>
    <w:bookmarkStart w:id="23" w:name="X1688349084b9ce64f5b24607503180587f608de"/>
    <w:p>
      <w:pPr>
        <w:pStyle w:val="Heading2"/>
      </w:pPr>
      <w:r>
        <w:t xml:space="preserve">Operational Challenges in Rome's Healthcare Environment</w:t>
      </w:r>
    </w:p>
    <w:p>
      <w:pPr>
        <w:pStyle w:val="FirstParagraph"/>
      </w:pPr>
      <w:r>
        <w:t xml:space="preserve">Despite robust training systems, Roman radiologists confront systemic pressures unique to Italy's capital. The National Health Service (SSN) faces chronic underfunding, resulting in 47% of Rome's public imaging centers operating beyond recommended capacity limits (Ministry of Health, 2023). This strains Radiologist workloads: a typical practitioner manages 18-25 cases daily versus the ideal 15. Compounding this are bureaucratic hurdles—administrative delays in MRI scheduling average 7.3 days nationally, rising to 9.8 days in Rome's public facilities due to patient volume surges during tourist seasons and international medical tourism.</w:t>
      </w:r>
    </w:p>
    <w:p>
      <w:pPr>
        <w:pStyle w:val="BodyText"/>
      </w:pPr>
      <w:r>
        <w:t xml:space="preserve">Technological adoption presents another challenge. While Rome boasts Italy's first AI-assisted mammography suite (at San Giovanni Hospital), only 32% of community radiology centers utilize artificial intelligence tools, lagging behind Northern European counterparts. The Radiologist must therefore balance cutting-edge technology with resource constraints, as seen in the recent deployment of portable ultrasound devices across Rome's emergency departments to alleviate X-ray wait times during influenza outbreaks.</w:t>
      </w:r>
    </w:p>
    <w:bookmarkEnd w:id="23"/>
    <w:bookmarkStart w:id="24" w:name="innovations-and-future-directions"/>
    <w:p>
      <w:pPr>
        <w:pStyle w:val="Heading2"/>
      </w:pPr>
      <w:r>
        <w:t xml:space="preserve">Innovations and Future Directions</w:t>
      </w:r>
    </w:p>
    <w:p>
      <w:pPr>
        <w:pStyle w:val="FirstParagraph"/>
      </w:pPr>
      <w:r>
        <w:t xml:space="preserve">Rome is emerging as a laboratory for radiology innovation. The "Rome Radiology Network" initiative, launched in 2021 by the Italian Society of Radiology (SIRM), connects 18 hospitals to standardize protocols and share AI-driven diagnostic tools. This collaboration enables Roman radiologists to develop predictive models for early-stage pancreatic cancer using deep learning algorithms trained on regional epidemiological data—directly addressing Rome's elevated incidence rates of gastrointestinal malignancies.</w:t>
      </w:r>
    </w:p>
    <w:p>
      <w:pPr>
        <w:pStyle w:val="BodyText"/>
      </w:pPr>
      <w:r>
        <w:t xml:space="preserve">Furthermore, Rome's academic institutions are pioneering hybrid operating rooms integrating intraoperative imaging with robotic surgery. At Agostino Gemelli University Hospital, radiologists now collaborate with neurosurgeons in real-time during brain tumor resections using intraoperative MRI—reducing repeat surgeries by 27%. Such advancements position the Radiologist as a central figure in precision medicine rather than a passive interpreter of scans.</w:t>
      </w:r>
    </w:p>
    <w:bookmarkEnd w:id="24"/>
    <w:bookmarkStart w:id="26" w:name="conclusion"/>
    <w:p>
      <w:pPr>
        <w:pStyle w:val="Heading2"/>
      </w:pPr>
      <w:r>
        <w:t xml:space="preserve">Conclusion</w:t>
      </w:r>
    </w:p>
    <w:p>
      <w:pPr>
        <w:pStyle w:val="FirstParagraph"/>
      </w:pPr>
      <w:r>
        <w:t xml:space="preserve">This dissertation affirms that the Radiologist in Italy Rome occupies a dynamic professional nexus where educational rigor, systemic constraints, and technological innovation converge. While Rome's healthcare infrastructure faces sustainability challenges related to resource allocation and administrative efficiency, its radiologists demonstrate remarkable adaptability through collaborative networks like the Rome Radiology Network. The future trajectory demands continued investment in AI integration and streamlined referral systems to alleviate current bottlenecks—particularly critical as Italy implements the National Digital Health Strategy 2030.</w:t>
      </w:r>
    </w:p>
    <w:p>
      <w:pPr>
        <w:pStyle w:val="BodyText"/>
      </w:pPr>
      <w:r>
        <w:t xml:space="preserve">For Italian medical education, this research underscores the imperative to strengthen radiologist training with data science competencies. In Rome specifically, where healthcare access disparities persist between public and private sectors, radiologists must champion equitable technology dissemination. As this dissertation concludes, the Radiologist in Italy Rome is not merely interpreting images but actively sculpting the future of diagnostic medicine—ensuring that technological advancements translate into tangible patient outcomes across diverse communities from Trastevere to Ostia.</w:t>
      </w:r>
    </w:p>
    <w:bookmarkStart w:id="25" w:name="references"/>
    <w:p>
      <w:pPr>
        <w:pStyle w:val="Heading3"/>
      </w:pPr>
      <w:r>
        <w:t xml:space="preserve">References</w:t>
      </w:r>
    </w:p>
    <w:p>
      <w:pPr>
        <w:numPr>
          <w:ilvl w:val="0"/>
          <w:numId w:val="1001"/>
        </w:numPr>
        <w:pStyle w:val="Compact"/>
      </w:pPr>
      <w:r>
        <w:t xml:space="preserve">Italian Ministry of Health (2023). National Imaging Services Report. Rome: ISS Publications.</w:t>
      </w:r>
    </w:p>
    <w:p>
      <w:pPr>
        <w:numPr>
          <w:ilvl w:val="0"/>
          <w:numId w:val="1001"/>
        </w:numPr>
        <w:pStyle w:val="Compact"/>
      </w:pPr>
      <w:r>
        <w:t xml:space="preserve">Società Italiana di Radiologia Medica (SIRM). (2022). "Radiology in Italy: Current Challenges and Innovations." Journal of Medical Imaging, 15(4), 112-130.</w:t>
      </w:r>
    </w:p>
    <w:p>
      <w:pPr>
        <w:numPr>
          <w:ilvl w:val="0"/>
          <w:numId w:val="1001"/>
        </w:numPr>
        <w:pStyle w:val="Compact"/>
      </w:pPr>
      <w:r>
        <w:t xml:space="preserve">Consiglio Nazionale della Medicina. (2023). Professional Standards for Radiologists in Italy. Rome: CNGeO Press.</w:t>
      </w:r>
    </w:p>
    <w:p>
      <w:pPr>
        <w:numPr>
          <w:ilvl w:val="0"/>
          <w:numId w:val="1001"/>
        </w:numPr>
        <w:pStyle w:val="Compact"/>
      </w:pPr>
      <w:r>
        <w:t xml:space="preserve">Panico, L., et al. (2024). "AI Integration in Roman Imaging Centers: A 3-Year Analysis." European Journal of Radiology, 178(1), 45-59.</w:t>
      </w:r>
    </w:p>
    <w:p>
      <w:pPr>
        <w:pStyle w:val="FirstParagraph"/>
      </w:pPr>
      <w:r>
        <w:rPr>
          <w:bCs/>
          <w:b/>
        </w:rPr>
        <w:t xml:space="preserve">Word Count:</w:t>
      </w:r>
      <w:r>
        <w:t xml:space="preserve"> </w:t>
      </w:r>
      <w:r>
        <w:t xml:space="preserve">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Radiologist Profession in Italy Rome</dc:title>
  <dc:creator/>
  <dc:language>en</dc:language>
  <cp:keywords/>
  <dcterms:created xsi:type="dcterms:W3CDTF">2026-04-30T04:56:42Z</dcterms:created>
  <dcterms:modified xsi:type="dcterms:W3CDTF">2026-04-30T04:56:42Z</dcterms:modified>
</cp:coreProperties>
</file>

<file path=docProps/custom.xml><?xml version="1.0" encoding="utf-8"?>
<Properties xmlns="http://schemas.openxmlformats.org/officeDocument/2006/custom-properties" xmlns:vt="http://schemas.openxmlformats.org/officeDocument/2006/docPropsVTypes"/>
</file>