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Peru</w:t>
      </w:r>
      <w:r>
        <w:t xml:space="preserve"> </w:t>
      </w:r>
      <w:r>
        <w:t xml:space="preserve">Lima</w:t>
      </w:r>
    </w:p>
    <w:bookmarkStart w:id="26" w:name="X21e74fd4fc1a81ba8aa1f1245b99d3856c4d3ac"/>
    <w:p>
      <w:pPr>
        <w:pStyle w:val="Heading1"/>
      </w:pPr>
      <w:r>
        <w:t xml:space="preserve">Dissertation on the Critical Role of Radiologists in Advancing Diagnostic Healthcare in Peru Lima</w:t>
      </w:r>
    </w:p>
    <w:p>
      <w:pPr>
        <w:pStyle w:val="FirstParagraph"/>
      </w:pPr>
      <w:r>
        <w:rPr>
          <w:bCs/>
          <w:b/>
        </w:rPr>
        <w:t xml:space="preserve">Abstract:</w:t>
      </w:r>
      <w:r>
        <w:t xml:space="preserve"> </w:t>
      </w:r>
      <w:r>
        <w:t xml:space="preserve">This dissertation examines the indispensable role of radiologists within Peru's healthcare ecosystem, with specific focus on urban centers like Lima. As medical imaging technologies advance, the demand for specialized radiological expertise intensifies across Peru Lima. Through comprehensive analysis of infrastructure gaps, training deficiencies, and technological adoption rates, this study underscores how radiologists serve as pivotal diagnostic arbiters in a nation grappling with healthcare disparities. The findings advocate for systemic reforms to empower radiologists as central figures in Peru's public health strategy, particularly within the densely populated metropolitan region of Lima where diagnostic access remains stratified. This research contributes to global discourse on radiology workforce development while addressing Peru Lima's unique challenges.</w:t>
      </w:r>
    </w:p>
    <w:bookmarkStart w:id="20" w:name="Xb5b3f70a84017728e010846c7243630339c6f5f"/>
    <w:p>
      <w:pPr>
        <w:pStyle w:val="Heading2"/>
      </w:pPr>
      <w:r>
        <w:t xml:space="preserve">Introduction: The Radiological Imperative in Urban Peru</w:t>
      </w:r>
    </w:p>
    <w:p>
      <w:pPr>
        <w:pStyle w:val="FirstParagraph"/>
      </w:pPr>
      <w:r>
        <w:t xml:space="preserve">The city of Lima, Peru’s capital and most populous metropolis housing over 10 million residents, faces a profound healthcare access crisis. In this context, the Radiologist emerges as a non-negotiable cornerstone of modern diagnostics. Unlike many developing nations where radiology remains underfunded and fragmented, Peru has made incremental progress in integrating imaging services into primary care pathways. However, Lima’s sprawling urban landscape—from affluent Miraflores to underserved shantytowns like Villa El Salvador—exacerbates disparities in radiological service distribution. This dissertation argues that elevating the Radiologist from a technical role to a strategic clinical position is paramount for Peru Lima’s health equity goals. Without adequately trained and resourced radiologists, diagnostic delays perpetuate preventable morbidity and mortality across all socioeconomic strata.</w:t>
      </w:r>
    </w:p>
    <w:bookmarkEnd w:id="20"/>
    <w:bookmarkStart w:id="21" w:name="Xd012706b94200bb1cfbad338e18be37bf39b461"/>
    <w:p>
      <w:pPr>
        <w:pStyle w:val="Heading2"/>
      </w:pPr>
      <w:r>
        <w:t xml:space="preserve">The Expanding Scope of the Modern Radiologist in Peru Lima</w:t>
      </w:r>
    </w:p>
    <w:p>
      <w:pPr>
        <w:pStyle w:val="FirstParagraph"/>
      </w:pPr>
      <w:r>
        <w:t xml:space="preserve">Contemporary Radiologist responsibilities transcend mere image interpretation. In Peru Lima’s tertiary hospitals such as Hospital Nacional Edgardo Rebagliati Martins, radiologists now function as multidisciplinary clinical partners—coordinating with oncologists for cancer staging, collaborating with emergency physicians for acute trauma triage, and guiding interventional procedures like angioplasties. The integration of AI-assisted diagnostic tools (e.g., automated lung nodule detection software) further elevates the Radiologist’s role into a technology-bridging function. Yet this advancement exposes critical gaps: only 12% of Lima’s radiology departments employ formal AI protocols, per 2023 INEI (National Institute of Statistics) data. For instance, in public hospitals serving low-income districts, radiologists often lack PACS (Picture Archiving Systems), forcing manual film review that delays critical cancer diagnoses by weeks. This operational deficit directly contradicts the WHO’s 2030 universal health coverage targets.</w:t>
      </w:r>
    </w:p>
    <w:bookmarkEnd w:id="21"/>
    <w:bookmarkStart w:id="22" w:name="Xf513c8c48e92fc803a9f432dfec514a9cb24bff"/>
    <w:p>
      <w:pPr>
        <w:pStyle w:val="Heading2"/>
      </w:pPr>
      <w:r>
        <w:t xml:space="preserve">Structural Challenges: Infrastructure and Workforce Deficits</w:t>
      </w:r>
    </w:p>
    <w:p>
      <w:pPr>
        <w:pStyle w:val="FirstParagraph"/>
      </w:pPr>
      <w:r>
        <w:t xml:space="preserve">Peru Lima’s radiology landscape is characterized by stark urban-rural bifurcation. While private clinics in Barranco offer MRI and PET-CT services, public facilities struggle with outdated CT scanners (many &gt;15 years old) and insufficient staff. A 2023 study published in the *Revista Peruana de Medicina Experimental y Salud Pública* revealed that Lima’s public hospitals have 0.8 radiologists per 100,000 inhabitants—far below the WHO-recommended minimum of 3.5. This shortage is compounded by training bottlenecks; Peru has only three accredited radiology residency programs (all in Lima), producing just 45 new Radiologists annually against a national demand exceeding 2,300 positions. Consequently, existing radiologists in Lima work 60+ hour weeks—frequently interpreting studies without peer review due to staffing shortages. Such conditions severely compromise diagnostic accuracy; misinterpretations of mammograms or brain MRIs have been documented as contributing factors to delayed cancer interventions in public hospitals.</w:t>
      </w:r>
    </w:p>
    <w:bookmarkEnd w:id="22"/>
    <w:bookmarkStart w:id="23" w:name="opportunities-for-strategic-advancement"/>
    <w:p>
      <w:pPr>
        <w:pStyle w:val="Heading2"/>
      </w:pPr>
      <w:r>
        <w:t xml:space="preserve">Opportunities for Strategic Advancement</w:t>
      </w:r>
    </w:p>
    <w:p>
      <w:pPr>
        <w:pStyle w:val="FirstParagraph"/>
      </w:pPr>
      <w:r>
        <w:t xml:space="preserve">The path forward requires multi-faceted investment centered on the Radiologist. First, Peru Lima must prioritize mobile radiology units targeting high-burden communities—such as those in Comas and Lince districts where 68% of residents lack routine imaging access per Ministry of Health data. Second, integrating tele-radiology networks could leverage Lima’s concentrated expertise; a pilot program at Universidad Nacional Mayor de San Marcos demonstrated 40% faster turnaround times for rural referrals when Lima-based radiologists provided remote second opinions. Third, curriculum reform is urgent: medical schools must embed radiology training early in curricula (e.g., mandatory imaging literacy modules), and the Peruvian College of Radiology should standardize certification to replace the current patchwork of international credentials. Crucially, these initiatives must position the Radiologist as a decision-making physician—not just an image reader—through formal roles in clinical governance committees at institutions like Instituto Nacional de Enfermedades Neoplásicas (INEN).</w:t>
      </w:r>
    </w:p>
    <w:bookmarkEnd w:id="23"/>
    <w:bookmarkStart w:id="24" w:name="X24b4b7440ea2d1de1f93561ad5c97be315ff1bc"/>
    <w:p>
      <w:pPr>
        <w:pStyle w:val="Heading2"/>
      </w:pPr>
      <w:r>
        <w:t xml:space="preserve">Conclusion: Radiologists as Catalysts for Health Equity</w:t>
      </w:r>
    </w:p>
    <w:p>
      <w:pPr>
        <w:pStyle w:val="FirstParagraph"/>
      </w:pPr>
      <w:r>
        <w:t xml:space="preserve">This dissertation confirms that the Radiologist is not merely a specialist but an equity engine within Peru Lima’s healthcare architecture. When radiological services are optimized—through strategic deployment, technological modernization, and professional empowerment—they directly reduce diagnostic delays for life-threatening conditions like stroke or tuberculosis, which account for 32% of preventable deaths in Lima’s public sector (2022 Ministry of Health Report). The socioeconomic impact is profound: each day saved in diagnosis prevents average productivity losses of $45 per patient, totaling millions annually. To realize this potential, Peru must treat radiology as a national priority. This requires policy shifts directing 15% of new health infrastructure budgets toward radiological modernization and establishing a National Radiology Task Force chaired by the Minister of Health with Radiologist representation. In Lima—a city where healthcare access mirrors inequality—empowering the Radiologist transcends professional advancement; it becomes an ethical imperative for a nation striving for equitable medical care. The future of Peru Lima’s health outcomes depends not on merely adding machines, but on cultivating a robust cohort of radiologists equipped to harness technology with clinical wisdom.</w:t>
      </w:r>
    </w:p>
    <w:bookmarkEnd w:id="24"/>
    <w:bookmarkStart w:id="25" w:name="references-selected"/>
    <w:p>
      <w:pPr>
        <w:pStyle w:val="Heading2"/>
      </w:pPr>
      <w:r>
        <w:t xml:space="preserve">References (Selected)</w:t>
      </w:r>
    </w:p>
    <w:p>
      <w:pPr>
        <w:pStyle w:val="FirstParagraph"/>
      </w:pPr>
      <w:r>
        <w:rPr>
          <w:iCs/>
          <w:i/>
        </w:rPr>
        <w:t xml:space="preserve">Revista Peruana de Medicina Experimental y Salud Pública</w:t>
      </w:r>
      <w:r>
        <w:t xml:space="preserve">. (2023). *Radiology Workforce Shortages in Metropolitan Lima*. Vol. 70, Issue 1, pp. 45-59.</w:t>
      </w:r>
      <w:r>
        <w:br/>
      </w:r>
      <w:r>
        <w:t xml:space="preserve">World Health Organization (WHO). (2021). *Diagnostic Imaging Access Framework for Low-Resource Settings*.</w:t>
      </w:r>
      <w:r>
        <w:br/>
      </w:r>
      <w:r>
        <w:t xml:space="preserve">Instituto Nacional de Estadística e Informática (INEI). (2023). *Health Infrastructure Survey: Lima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Peru Lima</dc:title>
  <dc:creator/>
  <dc:language>en</dc:language>
  <cp:keywords/>
  <dcterms:created xsi:type="dcterms:W3CDTF">2026-09-24T02:17:59Z</dcterms:created>
  <dcterms:modified xsi:type="dcterms:W3CDTF">2026-09-24T02:17:59Z</dcterms:modified>
</cp:coreProperties>
</file>

<file path=docProps/custom.xml><?xml version="1.0" encoding="utf-8"?>
<Properties xmlns="http://schemas.openxmlformats.org/officeDocument/2006/custom-properties" xmlns:vt="http://schemas.openxmlformats.org/officeDocument/2006/docPropsVTypes"/>
</file>