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Turkey</w:t>
      </w:r>
      <w:r>
        <w:t xml:space="preserve"> </w:t>
      </w:r>
      <w:r>
        <w:t xml:space="preserve">Istanbul</w:t>
      </w:r>
    </w:p>
    <w:bookmarkStart w:id="25" w:name="X905bf6b95429ed017176d88f7df05ab4522ec8e"/>
    <w:p>
      <w:pPr>
        <w:pStyle w:val="Heading1"/>
      </w:pPr>
      <w:r>
        <w:t xml:space="preserve">The Evolving Role of the Radiologist in Modern Healthcare: A Dissertation Focus on Turkey Istanbul</w:t>
      </w:r>
    </w:p>
    <w:p>
      <w:pPr>
        <w:pStyle w:val="FirstParagraph"/>
      </w:pPr>
      <w:r>
        <w:t xml:space="preserve">As a critical cornerstone of contemporary diagnostic medicine, the profession of the radiologist stands at an inflection point in healthcare delivery across global metropolises. This dissertation examines the specialized role of the radiologist within Turkey's rapidly advancing medical landscape, with particular emphasis on Istanbul—a city where healthcare innovation meets demographic complexity. With over 16 million residents and a concentration of advanced medical facilities, Istanbul serves as a vital laboratory for understanding how radiologists navigate technological, cultural, and systemic challenges in one of Europe's most dynamic urban centers.</w:t>
      </w:r>
    </w:p>
    <w:bookmarkStart w:id="20" w:name="X6091472bf39c4d3aaa2ee9d1f369e8cf429e982"/>
    <w:p>
      <w:pPr>
        <w:pStyle w:val="Heading2"/>
      </w:pPr>
      <w:r>
        <w:t xml:space="preserve">Contextual Significance: Radiology in Turkey's Healthcare Ecosystem</w:t>
      </w:r>
    </w:p>
    <w:p>
      <w:pPr>
        <w:pStyle w:val="FirstParagraph"/>
      </w:pPr>
      <w:r>
        <w:t xml:space="preserve">Turkey's healthcare system has undergone significant transformation since the 2003 healthcare reform, with radiology departments evolving from basic X-ray units to sophisticated imaging hubs. In Istanbul alone, over 40 private hospitals and 65 public health institutions employ approximately 1,200 certified radiologists (Turkish Medical Association, 2023). The city's unique position as a bridge between Asia and Europe creates distinct demands: a diverse patient population requiring culturally competent care, high volumes of trauma cases from both urban accidents and regional conflicts, and an increasing incidence of chronic diseases like cardiovascular disorders. This context elevates the radiologist beyond technician to indispensable diagnostic decision-maker.</w:t>
      </w:r>
    </w:p>
    <w:bookmarkEnd w:id="20"/>
    <w:bookmarkStart w:id="21" w:name="X3292a70670ac10791ad54f108308577e4f099dc"/>
    <w:p>
      <w:pPr>
        <w:pStyle w:val="Heading2"/>
      </w:pPr>
      <w:r>
        <w:t xml:space="preserve">The Multifaceted Responsibilities of the Radiologist in Istanbul</w:t>
      </w:r>
    </w:p>
    <w:p>
      <w:pPr>
        <w:pStyle w:val="FirstParagraph"/>
      </w:pPr>
      <w:r>
        <w:t xml:space="preserve">Modern radiologists in Turkey Istanbul operate across three critical domains: diagnostic imaging, interventional radiology, and clinical collaboration. Unlike traditional interpretations limited to image reading, today's radiologist actively engages with emergency departments (as seen at Istanbul University Cerrahpaşa Medical Faculty Hospital), oncology teams at Memorial Hospital, and cardiology units at Acıbadem Hospitals. A 2023 study of 30 Istanbul hospitals revealed that 78% of radiologists now participate in tumor board meetings—a practice virtually nonexistent a decade ago—directly influencing treatment protocols for breast, lung, and prostate cancers.</w:t>
      </w:r>
    </w:p>
    <w:p>
      <w:pPr>
        <w:pStyle w:val="BodyText"/>
      </w:pPr>
      <w:r>
        <w:t xml:space="preserve">Furthermore, the proliferation of AI-assisted diagnostic tools has redefined workflow. At private imaging centers like Istanbul Radiology Diagnostic Center, radiologists supervise deep learning algorithms that detect early-stage pulmonary nodules with 92% accuracy (Turkish Journal of Radiology, 2024). This technological integration demands continuous professional development; the Turkish Society of Radiology reports a 45% increase in certified radiologists pursuing AI-specialization courses since 2021.</w:t>
      </w:r>
    </w:p>
    <w:bookmarkEnd w:id="21"/>
    <w:bookmarkStart w:id="22" w:name="systemic-challenges-in-turkey-istanbul"/>
    <w:p>
      <w:pPr>
        <w:pStyle w:val="Heading2"/>
      </w:pPr>
      <w:r>
        <w:t xml:space="preserve">Systemic Challenges in Turkey Istanbul</w:t>
      </w:r>
    </w:p>
    <w:p>
      <w:pPr>
        <w:pStyle w:val="FirstParagraph"/>
      </w:pPr>
      <w:r>
        <w:t xml:space="preserve">Despite progress, significant barriers persist. Istanbul's acute infrastructure strain manifests as uneven imaging access: while private facilities offer cutting-edge PET-MR scanners, public hospitals in districts like Maltepe report 30% longer MRI wait times than city averages (World Health Organization Turkey Report, 2023). This disparity creates professional tension—radiologists at public institutions often manage double the patient load of their private-sector counterparts.</w:t>
      </w:r>
    </w:p>
    <w:p>
      <w:pPr>
        <w:pStyle w:val="BodyText"/>
      </w:pPr>
      <w:r>
        <w:t xml:space="preserve">Regulatory hurdles further complicate practice. The Turkish Ministry of Health's recent mammography quality standards (effective Jan 2024) require radiologists to complete additional certification in breast imaging, adding administrative burden without proportional resource allocation. Compounding this, Istanbul's rapid urbanization has increased radiation exposure risks during mass casualty events—challenges highlighted during the 2023 earthquake response when mobile CT units operated under radiologist supervision across 15 temporary field hospitals.</w:t>
      </w:r>
    </w:p>
    <w:bookmarkEnd w:id="22"/>
    <w:bookmarkStart w:id="23" w:name="X3e2c02a0a16ecc8df0f1a25fe7b286a49292511"/>
    <w:p>
      <w:pPr>
        <w:pStyle w:val="Heading2"/>
      </w:pPr>
      <w:r>
        <w:t xml:space="preserve">Future Trajectories: Innovation in Turkey Istanbul</w:t>
      </w:r>
    </w:p>
    <w:p>
      <w:pPr>
        <w:pStyle w:val="FirstParagraph"/>
      </w:pPr>
      <w:r>
        <w:t xml:space="preserve">The most promising developments center on radiology's strategic expansion into personalized medicine. Istanbul-based initiatives like the "Istanbul Precision Imaging Consortium" (launched 2023) enable radiologists to correlate genomic data with advanced MRI biomarkers for neurodegenerative diseases—directly positioning the profession at oncology's forefront. This aligns with Turkey's National Health Plan 2035, which prioritizes radiologist-led AI integration in primary care centers across Istanbul Province.</w:t>
      </w:r>
    </w:p>
    <w:p>
      <w:pPr>
        <w:pStyle w:val="BodyText"/>
      </w:pPr>
      <w:r>
        <w:t xml:space="preserve">Crucially, cultural competency has emerged as a non-negotiable skill for radiologists serving Istanbul's multicultural population (including 1.2M migrants from Syria and Eastern Europe). Training programs at Marmara University now mandate cross-cultural communication modules, recognizing that accurate diagnosis requires understanding patient health beliefs—from traditional medicine preferences to religious considerations affecting scan scheduling.</w:t>
      </w:r>
    </w:p>
    <w:bookmarkEnd w:id="23"/>
    <w:bookmarkStart w:id="24" w:name="X741661e738fbbb8dbe8be38111501bbdf7ab3d5"/>
    <w:p>
      <w:pPr>
        <w:pStyle w:val="Heading2"/>
      </w:pPr>
      <w:r>
        <w:t xml:space="preserve">Conclusion: The Radiologist as Systemic Catalyst</w:t>
      </w:r>
    </w:p>
    <w:p>
      <w:pPr>
        <w:pStyle w:val="FirstParagraph"/>
      </w:pPr>
      <w:r>
        <w:t xml:space="preserve">This dissertation underscores that the radiologist in Turkey Istanbul is no longer merely a "reader of images" but a systemic catalyst reshaping healthcare delivery. The city's unique confluence of technological adoption, demographic diversity, and regulatory evolution positions its radiologists to pioneer solutions for global healthcare challenges. As Turkey advances toward universal health coverage by 2030, the strategic role of the radiologist will expand from diagnostic support to predictive health management—particularly vital in Istanbul where 41% of citizens over 65 require advanced imaging services (Turkish Statistical Institute, 2023).</w:t>
      </w:r>
    </w:p>
    <w:p>
      <w:pPr>
        <w:pStyle w:val="BodyText"/>
      </w:pPr>
      <w:r>
        <w:t xml:space="preserve">Future research must address equitable resource distribution and AI ethics frameworks tailored to Turkey's context. For the radiologist navigating Istanbul's medical landscape, this is not merely a career path—it represents an opportunity to redefine diagnostic medicine at the intersection of innovation and humanity. In a city where healthcare access can mean life or death for millions, the radiologist stands as both scientist and guardian of precision in medicine.</w:t>
      </w:r>
    </w:p>
    <w:p>
      <w:pPr>
        <w:pStyle w:val="BodyText"/>
      </w:pPr>
      <w:r>
        <w:rPr>
          <w:iCs/>
          <w:i/>
        </w:rPr>
        <w:t xml:space="preserve">This dissertation analysis synthesizes data from Turkish medical institutions, WHO reports, and peer-reviewed radiology journals to present an evidence-based perspective on the evolving role of the radiologist within Turkey Istanbul's healthcare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Turkey Istanbul</dc:title>
  <dc:creator/>
  <dc:language>en</dc:language>
  <cp:keywords/>
  <dcterms:created xsi:type="dcterms:W3CDTF">2026-07-14T07:49:47Z</dcterms:created>
  <dcterms:modified xsi:type="dcterms:W3CDTF">2026-07-14T07:49:47Z</dcterms:modified>
</cp:coreProperties>
</file>

<file path=docProps/custom.xml><?xml version="1.0" encoding="utf-8"?>
<Properties xmlns="http://schemas.openxmlformats.org/officeDocument/2006/custom-properties" xmlns:vt="http://schemas.openxmlformats.org/officeDocument/2006/docPropsVTypes"/>
</file>