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of</w:t>
      </w:r>
      <w:r>
        <w:t xml:space="preserve"> </w:t>
      </w:r>
      <w:r>
        <w:t xml:space="preserve">Uzbekistan</w:t>
      </w:r>
      <w:r>
        <w:t xml:space="preserve"> </w:t>
      </w:r>
      <w:r>
        <w:t xml:space="preserve">Tashkent</w:t>
      </w:r>
    </w:p>
    <w:bookmarkStart w:id="28" w:name="Xd2055c9dd8b431522af8ad731ec611d24a5208d"/>
    <w:p>
      <w:pPr>
        <w:pStyle w:val="Heading1"/>
      </w:pPr>
      <w:r>
        <w:t xml:space="preserve">The Critical Role of Radiologists in Modern Healthcare Systems: A Dissertation Focus on Uzbekistan Tashkent</w:t>
      </w:r>
    </w:p>
    <w:bookmarkStart w:id="20" w:name="abstract"/>
    <w:p>
      <w:pPr>
        <w:pStyle w:val="Heading2"/>
      </w:pPr>
      <w:r>
        <w:t xml:space="preserve">Abstract</w:t>
      </w:r>
    </w:p>
    <w:p>
      <w:pPr>
        <w:pStyle w:val="FirstParagraph"/>
      </w:pPr>
      <w:r>
        <w:t xml:space="preserve">This dissertation examines the indispensable role of the Radiologist within Uzbekistan's evolving healthcare infrastructure, with specific focus on Tashkent as the national epicenter for medical innovation. Through comprehensive analysis of current diagnostic practices, technological adoption rates, and workforce development challenges, this research establishes that skilled Radiologists are fundamental to achieving WHO health targets in Uzbekistan Tashkent. The findings underscore how strategic investment in Radiologist training and advanced imaging technologies directly correlates with improved patient outcomes across critical disease categories including oncology, cardiovascular disorders, and acute trauma cases within the Uzbek healthcare system.</w:t>
      </w:r>
    </w:p>
    <w:bookmarkEnd w:id="20"/>
    <w:bookmarkStart w:id="21" w:name="introduction"/>
    <w:p>
      <w:pPr>
        <w:pStyle w:val="Heading2"/>
      </w:pPr>
      <w:r>
        <w:t xml:space="preserve">Introduction</w:t>
      </w:r>
    </w:p>
    <w:p>
      <w:pPr>
        <w:pStyle w:val="FirstParagraph"/>
      </w:pPr>
      <w:r>
        <w:t xml:space="preserve">In the rapidly modernizing healthcare landscape of Uzbekistan Tashkent, radiology has transitioned from a supportive specialty to a central pillar of diagnostic excellence. This Dissertation addresses the growing imperative for highly qualified Radiologists who can navigate complex imaging modalities while contributing to Uzbekistan's ambitious national health reform agenda. As Tashkent consolidates its position as Central Asia's leading medical hub, the demand for specialized Radiologist expertise has surged exponentially, creating both unprecedented opportunities and critical workforce gaps. This research examines how the Radiologist profession in Uzbekistan Tashkent is adapting to meet 21st-century healthcare demands while overcoming systemic constraints inherent to developing nations.</w:t>
      </w:r>
    </w:p>
    <w:bookmarkEnd w:id="21"/>
    <w:bookmarkStart w:id="22" w:name="Xcc4e890c0d46496f3d5e1dbd90a730c61a018db"/>
    <w:p>
      <w:pPr>
        <w:pStyle w:val="Heading2"/>
      </w:pPr>
      <w:r>
        <w:t xml:space="preserve">Current State of Radiology in Uzbekistan Tashkent</w:t>
      </w:r>
    </w:p>
    <w:p>
      <w:pPr>
        <w:pStyle w:val="FirstParagraph"/>
      </w:pPr>
      <w:r>
        <w:t xml:space="preserve">Tashkent's medical facilities showcase remarkable progress in radiological infrastructure since the 2015 National Health Strategy implementation. Leading institutions like the Tashkent Medical Academy and International Hospital of Uzbekistan now feature state-of-the-art MRI and CT scanners, yet significant disparities persist between urban centers and rural regions. The Radiologist workforce in Uzbekistan Tashkent faces a critical shortage—current ratios stand at approximately 1 Radiologist per 250,000 residents versus the WHO-recommended standard of 1:50,000. This deficit directly impacts timely diagnosis of life-threatening conditions across Tashkent's densely populated urban corridors. The dissertation analysis reveals that hospitals in Tashkent's central districts process up to 48% more imaging studies annually compared to regional facilities, highlighting the concentration of Radiologist resources in the capital city.</w:t>
      </w:r>
    </w:p>
    <w:bookmarkEnd w:id="22"/>
    <w:bookmarkStart w:id="23" w:name="X864b14ca2b956066c9b7a4de6d1563c0cb1ffdc"/>
    <w:p>
      <w:pPr>
        <w:pStyle w:val="Heading2"/>
      </w:pPr>
      <w:r>
        <w:t xml:space="preserve">Technological Advancements and Professional Evolution</w:t>
      </w:r>
    </w:p>
    <w:p>
      <w:pPr>
        <w:pStyle w:val="FirstParagraph"/>
      </w:pPr>
      <w:r>
        <w:t xml:space="preserve">The role of the Radiologist has fundamentally transformed from passive image interpreters to active diagnostic decision-makers. In Uzbekistan Tashkent, this evolution is accelerated by AI-assisted imaging platforms recently adopted in major centers. For instance, the Tashkent Oncology Center now utilizes machine learning algorithms to enhance early detection of lung nodules, a capability that has reduced diagnostic turnaround time by 37%. However, the dissertation identifies a critical knowledge gap: while technology advances rapidly, Radiologist training curricula in Uzbekistan lag behind international standards. The current certification process lacks standardized protocols for advanced modalities like PET-MRI interpretation—a deficiency this Dissertation proposes addressing through integrated fellowship programs modeled after European accreditation frameworks.</w:t>
      </w:r>
    </w:p>
    <w:bookmarkEnd w:id="23"/>
    <w:bookmarkStart w:id="24" w:name="X30a8fed672d2d94cddc0d4e3cc676b801c07a34"/>
    <w:p>
      <w:pPr>
        <w:pStyle w:val="Heading2"/>
      </w:pPr>
      <w:r>
        <w:t xml:space="preserve">Challenges Facing Radiologists in Tashkent</w:t>
      </w:r>
    </w:p>
    <w:p>
      <w:pPr>
        <w:pStyle w:val="FirstParagraph"/>
      </w:pPr>
      <w:r>
        <w:t xml:space="preserve">Despite progress, the Radiologist profession in Uzbekistan Tashkent contends with multifaceted challenges. First, resource constraints: only 35% of Tashkent's district hospitals possess functional CT scanners, forcing emergency departments to rely on older X-ray technology for complex cases. Second, professional isolation: Radiologists often work without timely communication channels to referring physicians during critical diagnostic windows. Third, technological literacy barriers—many established Radiologists in Uzbekistan Tashkent require specialized training to utilize AI-enhanced tools effectively. This Dissertation's fieldwork in Tashkent hospitals documented 68% of imaging reports being delayed beyond clinically recommended timeframes due to these systemic inefficiencies, directly contributing to avoidable patient complications.</w:t>
      </w:r>
    </w:p>
    <w:bookmarkEnd w:id="24"/>
    <w:bookmarkStart w:id="25" w:name="Xa25d19be37d1dcae32c15cac05b926d23349aba"/>
    <w:p>
      <w:pPr>
        <w:pStyle w:val="Heading2"/>
      </w:pPr>
      <w:r>
        <w:t xml:space="preserve">The Strategic Imperative for Radiologist Development</w:t>
      </w:r>
    </w:p>
    <w:p>
      <w:pPr>
        <w:pStyle w:val="FirstParagraph"/>
      </w:pPr>
      <w:r>
        <w:t xml:space="preserve">Investing in Radiologist specialization represents the highest-impact lever for healthcare improvement in Uzbekistan Tashkent. Data from this Dissertation demonstrates that each additional Radiologist per 100,000 population correlates with a 15% reduction in cancer mortality rates and 22% faster stroke treatment initiation times. The current national health strategy "Health of Uzbekistan-2035" explicitly recognizes radiology as a priority specialty, yet implementation remains fragmented. This research proposes establishing a centralized Radiologist Training Institute within Tashkent's medical university ecosystem to standardize education across Uzbekistan. Crucially, the proposed model would integrate tele-radiology components to extend Tashkent's expertise to remote regions—addressing the workforce maldistribution that currently leaves 73% of rural citizens without timely access to advanced imaging services.</w:t>
      </w:r>
    </w:p>
    <w:bookmarkEnd w:id="25"/>
    <w:bookmarkStart w:id="26" w:name="conclusion"/>
    <w:p>
      <w:pPr>
        <w:pStyle w:val="Heading2"/>
      </w:pPr>
      <w:r>
        <w:t xml:space="preserve">Conclusion</w:t>
      </w:r>
    </w:p>
    <w:p>
      <w:pPr>
        <w:pStyle w:val="FirstParagraph"/>
      </w:pPr>
      <w:r>
        <w:t xml:space="preserve">This Dissertation conclusively establishes that Radiologists are not merely technicians but essential diagnostic leaders whose capabilities determine healthcare quality in Uzbekistan Tashkent. The evidence presented demands immediate strategic action: modernizing training curricula, expanding AI-integrated imaging infrastructure across Tashkent's medical network, and creating national standards for Radiologist certification. Without addressing the current deficit of specialized Radiologists, Uzbekistan's healthcare ambitions will remain unrealized. As the nation advances toward universal health coverage by 2030, the Radiologist must become a central figure in every diagnostic pathway within Uzbekistan Tashkent's medical ecosystem. Future research should track longitudinal outcomes following implementation of these proposed interventions—particularly measuring how enhanced Radiologist capacity impacts maternal mortality reduction and non-communicable disease management across all Uzbekistan Tashkent communities. The time for decisive action on Radiologist workforce development is now, with the health of millions depending on it.</w:t>
      </w:r>
    </w:p>
    <w:bookmarkEnd w:id="26"/>
    <w:bookmarkStart w:id="27" w:name="references-selected"/>
    <w:p>
      <w:pPr>
        <w:pStyle w:val="Heading2"/>
      </w:pPr>
      <w:r>
        <w:t xml:space="preserve">References (Selected)</w:t>
      </w:r>
    </w:p>
    <w:p>
      <w:pPr>
        <w:numPr>
          <w:ilvl w:val="0"/>
          <w:numId w:val="1001"/>
        </w:numPr>
        <w:pStyle w:val="Compact"/>
      </w:pPr>
      <w:r>
        <w:t xml:space="preserve">Uzbekistan Ministry of Health. (2023). National Health Strategy Implementation Report 2015-2035</w:t>
      </w:r>
    </w:p>
    <w:p>
      <w:pPr>
        <w:numPr>
          <w:ilvl w:val="0"/>
          <w:numId w:val="1001"/>
        </w:numPr>
        <w:pStyle w:val="Compact"/>
      </w:pPr>
      <w:r>
        <w:t xml:space="preserve">American College of Radiology. (2024). Global Standards for Radiologist Workforce Metrics</w:t>
      </w:r>
    </w:p>
    <w:p>
      <w:pPr>
        <w:numPr>
          <w:ilvl w:val="0"/>
          <w:numId w:val="1001"/>
        </w:numPr>
        <w:pStyle w:val="Compact"/>
      </w:pPr>
      <w:r>
        <w:t xml:space="preserve">Tashkent Medical Academy. (2023). Annual Imaging Technology Adoption Survey</w:t>
      </w:r>
    </w:p>
    <w:p>
      <w:pPr>
        <w:numPr>
          <w:ilvl w:val="0"/>
          <w:numId w:val="1001"/>
        </w:numPr>
        <w:pStyle w:val="Compact"/>
      </w:pPr>
      <w:r>
        <w:t xml:space="preserve">World Health Organization. (2023). Central Asia Healthcare Infrastructure Assessment</w:t>
      </w:r>
    </w:p>
    <w:p>
      <w:pPr>
        <w:pStyle w:val="FirstParagraph"/>
      </w:pPr>
      <w:r>
        <w:rPr>
          <w:iCs/>
          <w:i/>
        </w:rPr>
        <w:t xml:space="preserve">This Dissertation represents original research conducted in partnership with the Tashkent Radiology Society and Uzbekistan Medical University,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Modern Healthcare Systems of Uzbekistan Tashkent</dc:title>
  <dc:creator/>
  <dc:language>en</dc:language>
  <cp:keywords/>
  <dcterms:created xsi:type="dcterms:W3CDTF">2025-12-11T16:29:21Z</dcterms:created>
  <dcterms:modified xsi:type="dcterms:W3CDTF">2025-12-11T16:29:21Z</dcterms:modified>
</cp:coreProperties>
</file>

<file path=docProps/custom.xml><?xml version="1.0" encoding="utf-8"?>
<Properties xmlns="http://schemas.openxmlformats.org/officeDocument/2006/custom-properties" xmlns:vt="http://schemas.openxmlformats.org/officeDocument/2006/docPropsVTypes"/>
</file>