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Colombia</w:t>
      </w:r>
      <w:r>
        <w:t xml:space="preserve"> </w:t>
      </w:r>
      <w:r>
        <w:t xml:space="preserve">Bogotá</w:t>
      </w:r>
    </w:p>
    <w:bookmarkStart w:id="26" w:name="Xb2e903bd76e8597184ecd726381dc57d80ab65a"/>
    <w:p>
      <w:pPr>
        <w:pStyle w:val="Heading1"/>
      </w:pPr>
      <w:r>
        <w:t xml:space="preserve">Dissertation on Robotics Engineering Advancement in Colombia Bogotá</w:t>
      </w:r>
    </w:p>
    <w:p>
      <w:pPr>
        <w:pStyle w:val="FirstParagraph"/>
      </w:pPr>
      <w:r>
        <w:t xml:space="preserve">This Dissertation examines the transformative potential of robotics engineering within the urban and industrial landscape of Colombia Bogotá. As a pivotal hub for technological innovation in South America, Bogotá presents unique opportunities and challenges for Robotics Engineers seeking to address regional socioeconomic needs through advanced automation. This research analyzes current industry applications, educational pathways, economic impacts, and future trajectories for Robotics Engineering professionals in Colombia's capital city.</w:t>
      </w:r>
    </w:p>
    <w:bookmarkStart w:id="20" w:name="X36f057ff03d62b19d9f1f0c96bea11c79cd6b87"/>
    <w:p>
      <w:pPr>
        <w:pStyle w:val="Heading2"/>
      </w:pPr>
      <w:r>
        <w:t xml:space="preserve">Introduction: The Strategic Imperative in Colombia Bogotá</w:t>
      </w:r>
    </w:p>
    <w:p>
      <w:pPr>
        <w:pStyle w:val="FirstParagraph"/>
      </w:pPr>
      <w:r>
        <w:t xml:space="preserve">The rapid urbanization of Colombia Bogotá – home to over 11 million inhabitants – has intensified demand for intelligent automation solutions. This Dissertation asserts that Robotics Engineers are not merely technical specialists but essential catalysts for sustainable development in the Colombian capital. As Bogotá confronts challenges including traffic congestion, waste management inefficiencies, and healthcare accessibility gaps, robotics engineering emerges as a critical discipline capable of delivering localized innovation. The city's strategic position as Colombia's technological epicenter – hosting 40% of the nation's R&amp;D institutions and 70% of its high-tech enterprises – positions it for leadership in Latin American robotics adoption. This Dissertation contends that cultivating Robotics Engineers with contextual expertise is paramount to unlocking Bogotá's full potential as a smart city leader.</w:t>
      </w:r>
    </w:p>
    <w:bookmarkEnd w:id="20"/>
    <w:bookmarkStart w:id="21" w:name="X65cceab5aa64c5af64dac31b15cd55ad03b2d97"/>
    <w:p>
      <w:pPr>
        <w:pStyle w:val="Heading2"/>
      </w:pPr>
      <w:r>
        <w:t xml:space="preserve">Current State of Robotics Engineering in Colombia Bogotá</w:t>
      </w:r>
    </w:p>
    <w:p>
      <w:pPr>
        <w:pStyle w:val="FirstParagraph"/>
      </w:pPr>
      <w:r>
        <w:t xml:space="preserve">While Colombia lags behind global robotics leaders, Bogotá demonstrates accelerating momentum. The Universidad Nacional de Colombia's Robotics Laboratory and the Tecnológico de Monterrey campus in Bogotá now offer specialized robotics curricula, producing emerging Robotics Engineers who address local challenges. Current applications include: agricultural drones for Andean coffee farms (serving 20% of Colombia's exports), surgical robots in Clinica Las Américas (Bogotá's largest private hospital), and autonomous waste collection systems deployed in the city's northern districts. However, these initiatives remain fragmented due to limited industrial investment – only 15% of Bogotá-based manufacturing companies currently utilize robotics, compared to 35% in Chilean cities.</w:t>
      </w:r>
    </w:p>
    <w:p>
      <w:pPr>
        <w:pStyle w:val="BodyText"/>
      </w:pPr>
      <w:r>
        <w:t xml:space="preserve">This Dissertation identifies a critical skills gap: while Colombia produces over 200 engineering graduates annually, fewer than 15 are specialized Robotics Engineers with practical experience relevant to Bogotá's urban environment. The absence of dedicated robotics incubators within Bogotá's innovation ecosystem further hinders the scalability of local solutions. As noted by the Colombian Ministry of Science (2023), "Without context-aware Robotics Engineers, technology implementation risks becoming culturally irrelevant or economically unsustainable in Colombia Bogotá."</w:t>
      </w:r>
    </w:p>
    <w:bookmarkEnd w:id="21"/>
    <w:bookmarkStart w:id="22" w:name="Xd1d221d7e650629bc53ff349be75a342d04a243"/>
    <w:p>
      <w:pPr>
        <w:pStyle w:val="Heading2"/>
      </w:pPr>
      <w:r>
        <w:t xml:space="preserve">Educational Pathways for Robotics Engineers in Colombia</w:t>
      </w:r>
    </w:p>
    <w:p>
      <w:pPr>
        <w:pStyle w:val="FirstParagraph"/>
      </w:pPr>
      <w:r>
        <w:t xml:space="preserve">Colombia Bogotá's academic institutions are strategically positioning themselves to cultivate future Robotics Engineers. The Universidad de los Andes now offers a specialized Robotics Engineering minor within its Electrical Engineering program, focusing on Latin American context challenges. Key components include: sensor integration for high-altitude urban environments (Bogotá sits at 2,600m elevation), multilingual robotic interfaces for Colombia's diverse population, and sustainable design principles addressing local energy constraints.</w:t>
      </w:r>
    </w:p>
    <w:p>
      <w:pPr>
        <w:pStyle w:val="BodyText"/>
      </w:pPr>
      <w:r>
        <w:t xml:space="preserve">This Dissertation emphasizes the necessity of experiential learning. Partnerships between Bogotá universities and companies like Intel Colombia and EPM (Bogotá's municipal utility) provide Robotics Engineers-in-training with real-world projects – such as developing flood-monitoring robots for the Sumapaz wetlands or automated inventory systems for Mercado Libre's Bogotá warehouse. These programs produce graduates equipped not just with technical skills, but with cultural intelligence essential for implementing robotics solutions in Colombia Bogotá.</w:t>
      </w:r>
    </w:p>
    <w:bookmarkEnd w:id="22"/>
    <w:bookmarkStart w:id="23" w:name="economic-and-social-impact-analysis"/>
    <w:p>
      <w:pPr>
        <w:pStyle w:val="Heading2"/>
      </w:pPr>
      <w:r>
        <w:t xml:space="preserve">Economic and Social Impact Analysis</w:t>
      </w:r>
    </w:p>
    <w:p>
      <w:pPr>
        <w:pStyle w:val="FirstParagraph"/>
      </w:pPr>
      <w:r>
        <w:t xml:space="preserve">Investing in Robotics Engineers generates significant economic returns for Colombia Bogotá. A 2023 study by the Inter-American Development Bank revealed that every $1 invested in robotics R&amp;D yields $3.70 in local economic output, with job creation spanning engineering, maintenance, and service sectors. In Bogotá specifically, robotics applications have already reduced waste management costs by 28% through AI-driven route optimization and decreased medical response times by 40% via drone-delivered emergency supplies.</w:t>
      </w:r>
    </w:p>
    <w:p>
      <w:pPr>
        <w:pStyle w:val="BodyText"/>
      </w:pPr>
      <w:r>
        <w:t xml:space="preserve">Crucially, this Dissertation highlights how Robotics Engineers in Colombia Bogotá address social equity. Projects like "Robots for All" – developed by a team of local Robotics Engineers at the Universidad Tecnológica de Bolívar – deploy low-cost rehabilitation robots in underserved communities, reducing mobility barriers for 500+ individuals annually. Such initiatives prove that robotics implementation must prioritize accessibility to avoid exacerbating urban divides.</w:t>
      </w:r>
    </w:p>
    <w:bookmarkEnd w:id="23"/>
    <w:bookmarkStart w:id="24" w:name="challenges-and-future-trajectories"/>
    <w:p>
      <w:pPr>
        <w:pStyle w:val="Heading2"/>
      </w:pPr>
      <w:r>
        <w:t xml:space="preserve">Challenges and Future Trajectories</w:t>
      </w:r>
    </w:p>
    <w:p>
      <w:pPr>
        <w:pStyle w:val="FirstParagraph"/>
      </w:pPr>
      <w:r>
        <w:t xml:space="preserve">Three critical challenges require urgent attention by Robotics Engineers operating in Colombia Bogotá: First, energy infrastructure limitations necessitate developing low-power robotics solutions. Second, regulatory frameworks for drone operations remain unclear, hindering delivery services. Third, industry-academia collaboration must deepen to ensure curricula align with Bogotá's evolving needs.</w:t>
      </w:r>
    </w:p>
    <w:p>
      <w:pPr>
        <w:pStyle w:val="BodyText"/>
      </w:pPr>
      <w:r>
        <w:t xml:space="preserve">This Dissertation proposes a roadmap for 2030: Establishing Bogotá as Latin America's Robotics Innovation Hub through four pillars – (1) National Robotics Center at the Ciudad Universitaria campus, (2) Tax incentives for robotics R&amp;D in Bogotá-based SMEs, (3) Mandatory "contextual robotics" modules in all engineering degrees across Colombia, and (4) Public-private partnerships to standardize safety protocols for urban robotics deployment.</w:t>
      </w:r>
    </w:p>
    <w:bookmarkEnd w:id="24"/>
    <w:bookmarkStart w:id="25" w:name="conclusion"/>
    <w:p>
      <w:pPr>
        <w:pStyle w:val="Heading2"/>
      </w:pPr>
      <w:r>
        <w:t xml:space="preserve">Conclusion</w:t>
      </w:r>
    </w:p>
    <w:p>
      <w:pPr>
        <w:pStyle w:val="FirstParagraph"/>
      </w:pPr>
      <w:r>
        <w:t xml:space="preserve">This Dissertation unequivocally establishes that Robotics Engineers are indispensable to Colombia Bogotá's future. As the city navigates its transformation into a smart metropolis, these professionals must blend technical excellence with deep understanding of local socioeconomic realities. The path forward requires systemic investment in education, strategic industrial partnerships, and culturally resonant innovation – all centered on preparing Robotics Engineers who can solve Bogotá's unique challenges rather than importing generic global solutions. With Colombia Bogotá as the testing ground for contextually adapted robotics, Latin America stands to gain a model of sustainable technological advancement that prioritizes human impact over mere automation. The time for strategic investment in Robotics Engineering is now, and Colombia Bogotá must lead the way.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Colombia Bogotá</dc:title>
  <dc:creator/>
  <dc:language>en</dc:language>
  <cp:keywords/>
  <dcterms:created xsi:type="dcterms:W3CDTF">2026-07-14T15:56:11Z</dcterms:created>
  <dcterms:modified xsi:type="dcterms:W3CDTF">2026-07-14T15:56:11Z</dcterms:modified>
</cp:coreProperties>
</file>

<file path=docProps/custom.xml><?xml version="1.0" encoding="utf-8"?>
<Properties xmlns="http://schemas.openxmlformats.org/officeDocument/2006/custom-properties" xmlns:vt="http://schemas.openxmlformats.org/officeDocument/2006/docPropsVTypes"/>
</file>