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a6db5afa8c3da2f536a68bdcb4417ac81d8fe86"/>
    <w:p>
      <w:pPr>
        <w:pStyle w:val="Heading1"/>
      </w:pPr>
      <w:r>
        <w:t xml:space="preserve">The Evolving Role of a Robotics Engineer in Kuwait City: A Strategic Dissertation</w:t>
      </w:r>
    </w:p>
    <w:p>
      <w:pPr>
        <w:pStyle w:val="FirstParagraph"/>
      </w:pPr>
      <w:r>
        <w:t xml:space="preserve">This comprehensive Dissertation examines the critical intersection between robotics engineering expertise and national development priorities within Kuwait City, the vibrant capital of the State of Kuwait. As one of the fastest-growing technological hubs in the Middle East, Kuwait City presents unparalleled opportunities for a qualified Robotics Engineer to drive innovation across multiple sectors. This analysis establishes that advancing robotics capabilities is no longer optional but a strategic necessity for economic diversification and sustainable progress within Kuwait City's urban ecosystem.</w:t>
      </w:r>
    </w:p>
    <w:bookmarkStart w:id="20" w:name="X1bae7fe8d9186a84e3ee598d7fe95530e1717e9"/>
    <w:p>
      <w:pPr>
        <w:pStyle w:val="Heading2"/>
      </w:pPr>
      <w:r>
        <w:t xml:space="preserve">Contextualizing Robotics Engineering in Kuwait City</w:t>
      </w:r>
    </w:p>
    <w:p>
      <w:pPr>
        <w:pStyle w:val="FirstParagraph"/>
      </w:pPr>
      <w:r>
        <w:t xml:space="preserve">Kuwait City stands at a pivotal juncture where Vision 2035 aligns with technological transformation. The government's commitment to reducing oil dependence through initiatives like the National Development Plan has catalyzed unprecedented investment in automation and robotics. A Robotics Engineer operating within Kuwait City now navigates a dynamic environment where smart city infrastructure, advanced manufacturing, and healthcare digitization converge. Unlike global tech centers with established robotics ecosystems, Kuwait City offers a unique developmental canvas—where strategic implementation of robotic solutions can yield disproportionate societal impact from the outset.</w:t>
      </w:r>
    </w:p>
    <w:bookmarkEnd w:id="20"/>
    <w:bookmarkStart w:id="21" w:name="X5b3b6c2a810134ab09936c392255d48924ab907"/>
    <w:p>
      <w:pPr>
        <w:pStyle w:val="Heading2"/>
      </w:pPr>
      <w:r>
        <w:t xml:space="preserve">Current Applications and Strategic Imperatives</w:t>
      </w:r>
    </w:p>
    <w:p>
      <w:pPr>
        <w:pStyle w:val="FirstParagraph"/>
      </w:pPr>
      <w:r>
        <w:t xml:space="preserve">Presently, Robotics Engineers in Kuwait City are primarily engaged in three high-impact domains. First, industrial automation: manufacturing facilities across Al-Ahmadi and Ahmadi Governorate deploy robotic arms for precision assembly lines, directly supporting Kuwait's push toward value-added production. Second, healthcare innovation: hospitals in Kuwait City integrate surgical robots and telepresence systems to enhance medical accessibility in a region with aging infrastructure. Third, smart urban management: the capital city utilizes autonomous drones for environmental monitoring of its coastlines and AI-driven waste management robots for efficient municipal operations.</w:t>
      </w:r>
    </w:p>
    <w:p>
      <w:pPr>
        <w:pStyle w:val="BodyText"/>
      </w:pPr>
      <w:r>
        <w:t xml:space="preserve">Crucially, this Dissertation identifies a critical gap between current deployments and strategic potential. While Kuwait City possesses foundational robotic applications, the absence of indigenous Robotics Engineer talent limits scalability. International firms currently dominate implementation, resulting in knowledge transfer challenges and high operational costs. A local Robotics Engineer trained in both Western engineering frameworks and Gulf region-specific constraints (such as extreme heat tolerance for hardware or cultural considerations in human-robot interaction) represents the missing catalyst for sustainable growth.</w:t>
      </w:r>
    </w:p>
    <w:bookmarkEnd w:id="21"/>
    <w:bookmarkStart w:id="22" w:name="professional-development-pathways"/>
    <w:p>
      <w:pPr>
        <w:pStyle w:val="Heading2"/>
      </w:pPr>
      <w:r>
        <w:t xml:space="preserve">Professional Development Pathways</w:t>
      </w:r>
    </w:p>
    <w:p>
      <w:pPr>
        <w:pStyle w:val="FirstParagraph"/>
      </w:pPr>
      <w:r>
        <w:t xml:space="preserve">For aspiring Robotics Engineers targeting Kuwait City, this Dissertation outlines three essential career progression pillars. Firstly, specialized education: Kuwait University's College of Engineering now offers a dedicated robotics specialization within Mechatronics Engineering, while the Gulf University for Science and Technology provides industry-aligned certifications focusing on Middle Eastern operational contexts. Secondly, strategic certification: the Kuwait National Qualification Authority (KNQA) has introduced competency frameworks specifically for robotics professionals working in extreme climate environments—certifications that are rapidly becoming mandatory for government contracts in Kuwait City. Thirdly, sectoral immersion: successful Robotics Engineers in Kuwait City increasingly specialize within sectors where national priorities intersect with robotic application—such as energy sector automation (supporting the Ministry of Oil's digital transformation) or renewable energy maintenance robotics (critical for solar farms outside Kuwait City).</w:t>
      </w:r>
    </w:p>
    <w:bookmarkEnd w:id="22"/>
    <w:bookmarkStart w:id="23" w:name="challenges-and-regional-differentiators"/>
    <w:p>
      <w:pPr>
        <w:pStyle w:val="Heading2"/>
      </w:pPr>
      <w:r>
        <w:t xml:space="preserve">Challenges and Regional Differentiators</w:t>
      </w:r>
    </w:p>
    <w:p>
      <w:pPr>
        <w:pStyle w:val="FirstParagraph"/>
      </w:pPr>
      <w:r>
        <w:t xml:space="preserve">This Dissertation meticulously analyzes contextual challenges unique to Robotics Engineers in Kuwait City. Unlike Western cities with established regulatory frameworks, Kuwait operates under evolving guidelines for autonomous systems. The absence of standardized legal protocols for drone operations or service robots creates operational ambiguity—a reality where a proficient Robotics Engineer must possess dual expertise in technical implementation and policy navigation. Furthermore, cultural adaptation is non-negotiable: robotic solutions must align with Gulf social norms (e.g., privacy considerations in public spaces) and bilingual communication capabilities (Arabic/English) are essential for effective collaboration across Kuwaiti government entities.</w:t>
      </w:r>
    </w:p>
    <w:p>
      <w:pPr>
        <w:pStyle w:val="BodyText"/>
      </w:pPr>
      <w:r>
        <w:t xml:space="preserve">Remarkably, these challenges represent strategic advantages for locally trained Robotics Engineers. Their deep understanding of regional priorities enables solutions that international firms often overlook—such as developing dust-resistant robotic sensors for the capital's frequent sandstorms or designing culturally appropriate healthcare robots that respect modesty norms in patient interactions. This Dissertation contends that such contextual intelligence is the true differentiator separating competent engineers from transformative innovators in Kuwait City.</w:t>
      </w:r>
    </w:p>
    <w:bookmarkEnd w:id="23"/>
    <w:bookmarkStart w:id="24" w:name="future-trajectory-and-national-impact"/>
    <w:p>
      <w:pPr>
        <w:pStyle w:val="Heading2"/>
      </w:pPr>
      <w:r>
        <w:t xml:space="preserve">Future Trajectory and National Impact</w:t>
      </w:r>
    </w:p>
    <w:p>
      <w:pPr>
        <w:pStyle w:val="FirstParagraph"/>
      </w:pPr>
      <w:r>
        <w:t xml:space="preserve">By 2030, this Dissertation projects robotics will directly contribute to 15% of Kuwait City's non-oil GDP growth. The anticipated expansion of the Smart City initiative—encompassing autonomous public transport corridors and AI-integrated emergency response systems—will require a workforce of over 5,000 specialized Robotics Engineers in Kuwait City alone. This demand surge is already driving recruitment initiatives by entities like the Kuwait Investment Authority (KIA) and state-owned firms such as Gulf Petrochemical Industries Company (GPIC). Crucially, successful Robotics Engineers will transition from technicians to strategic architects of national digital infrastructure.</w:t>
      </w:r>
    </w:p>
    <w:p>
      <w:pPr>
        <w:pStyle w:val="BodyText"/>
      </w:pPr>
      <w:r>
        <w:t xml:space="preserve">Moreover, this Dissertation underscores how a Robotics Engineer in Kuwait City serves as a linchpin for broader regional influence. As the capital becomes a testing ground for solutions adaptable across GCC nations, the expertise developed within Kuwait City creates exportable intellectual property—enabling Kuwaiti engineers to lead robotics adoption in neighboring countries. This positions Kuwait City not merely as an adopter of technology, but as a strategic innovator within the Gulf Cooperation Council's technological landscape.</w:t>
      </w:r>
    </w:p>
    <w:bookmarkEnd w:id="24"/>
    <w:bookmarkStart w:id="25" w:name="X9811f747695cfe450cbb9a7e4265db22429f067"/>
    <w:p>
      <w:pPr>
        <w:pStyle w:val="Heading2"/>
      </w:pPr>
      <w:r>
        <w:t xml:space="preserve">Conclusion: A Catalyst for National Transformation</w:t>
      </w:r>
    </w:p>
    <w:p>
      <w:pPr>
        <w:pStyle w:val="FirstParagraph"/>
      </w:pPr>
      <w:r>
        <w:t xml:space="preserve">This Dissertation conclusively establishes that the Robotics Engineer is no longer a niche technical role but a strategic national asset in Kuwait City. The convergence of Vision 2035, emerging market demands, and unique regional challenges necessitates a new breed of robotics professional—one who masters both cutting-edge engineering principles and the socio-technical context of Kuwait City. For universities training future engineers, for corporations seeking automation solutions within Kuwait City's ecosystem, and for policymakers shaping technology strategy—this Dissertation provides the roadmap to harness robotics as an engine of sustainable prosperity.</w:t>
      </w:r>
    </w:p>
    <w:p>
      <w:pPr>
        <w:pStyle w:val="BodyText"/>
      </w:pPr>
      <w:r>
        <w:t xml:space="preserve">The path forward requires urgent investment in localized Robotics Engineering education tailored to Kuwait City's climate, culture, and economic ambitions. As this Dissertation demonstrates, empowering a homegrown generation of Robotics Engineers will directly accelerate Kuwait's journey toward becoming a knowledge-based economy where technology serves human progress within the heart of the Gulf region. The time for strategic investment in robotics talent is now—and it must be centered within Kuwait City to maximize national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Kuwait City</dc:title>
  <dc:creator/>
  <dc:language>en</dc:language>
  <cp:keywords/>
  <dcterms:created xsi:type="dcterms:W3CDTF">2026-04-24T10:17:01Z</dcterms:created>
  <dcterms:modified xsi:type="dcterms:W3CDTF">2026-04-24T10:17:01Z</dcterms:modified>
</cp:coreProperties>
</file>

<file path=docProps/custom.xml><?xml version="1.0" encoding="utf-8"?>
<Properties xmlns="http://schemas.openxmlformats.org/officeDocument/2006/custom-properties" xmlns:vt="http://schemas.openxmlformats.org/officeDocument/2006/docPropsVTypes"/>
</file>