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Industrial</w:t>
      </w:r>
      <w:r>
        <w:t xml:space="preserve"> </w:t>
      </w:r>
      <w:r>
        <w:t xml:space="preserve">Evolution</w:t>
      </w:r>
    </w:p>
    <w:bookmarkStart w:id="27" w:name="Xf1e2898d4547a149bcc2baa4a0bb68b6fe6a45c"/>
    <w:p>
      <w:pPr>
        <w:pStyle w:val="Heading1"/>
      </w:pPr>
      <w:r>
        <w:t xml:space="preserve">Dissertation: Advancing Malaysia Kuala Lumpur Through Robotics Engineering Excellence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Robotics Engineer</w:t>
      </w:r>
      <w:r>
        <w:t xml:space="preserve"> </w:t>
      </w:r>
      <w:r>
        <w:t xml:space="preserve">within Malaysia's strategic economic transformation, with specific focus on Kuala Lumpur as the nation's innovation epicenter. Analyzing industry demands, educational pipelines, and infrastructural readiness, this study argues that a specialized</w:t>
      </w:r>
      <w:r>
        <w:t xml:space="preserve"> </w:t>
      </w:r>
      <w:r>
        <w:rPr>
          <w:bCs/>
          <w:b/>
        </w:rPr>
        <w:t xml:space="preserve">Robotics Engineer</w:t>
      </w:r>
      <w:r>
        <w:t xml:space="preserve"> </w:t>
      </w:r>
      <w:r>
        <w:t xml:space="preserve">is not merely beneficial but fundamental to realizing Malaysia’s National Fourth Industrial Revolution (IR4.0) Agenda 2030. The findings underscore Kuala Lumpur's unique position as the catalyst for robotics-driven growth across manufacturing, healthcare, and smart city infrastructure in</w:t>
      </w:r>
      <w:r>
        <w:t xml:space="preserve"> </w:t>
      </w:r>
      <w:r>
        <w:rPr>
          <w:bCs/>
          <w:b/>
        </w:rPr>
        <w:t xml:space="preserve">Malaysia Kuala Lumpur</w:t>
      </w:r>
      <w:r>
        <w:t xml:space="preserve">.</w:t>
      </w:r>
    </w:p>
    <w:bookmarkEnd w:id="20"/>
    <w:bookmarkStart w:id="21" w:name="X0bad3be1af20699f6db9a7d081dda2b6c9e8da4"/>
    <w:p>
      <w:pPr>
        <w:pStyle w:val="Heading2"/>
      </w:pPr>
      <w:r>
        <w:t xml:space="preserve">1. Introduction: Robotics Engineering as a National Imperative in Malaysia Kuala Lumpur</w:t>
      </w:r>
    </w:p>
    <w:p>
      <w:pPr>
        <w:pStyle w:val="FirstParagraph"/>
      </w:pPr>
      <w:r>
        <w:t xml:space="preserve">The rapid industrialization of</w:t>
      </w:r>
      <w:r>
        <w:t xml:space="preserve"> </w:t>
      </w:r>
      <w:r>
        <w:rPr>
          <w:bCs/>
          <w:b/>
        </w:rPr>
        <w:t xml:space="preserve">Malaysia Kuala Lumpur</w:t>
      </w:r>
      <w:r>
        <w:t xml:space="preserve"> </w:t>
      </w:r>
      <w:r>
        <w:t xml:space="preserve">necessitates a paradigm shift toward intelligent automation. As the administrative, economic, and technological hub of Malaysia, KL faces unprecedented pressure to modernize its industries while maintaining regional competitiveness. This Dissertation posits that the</w:t>
      </w:r>
      <w:r>
        <w:t xml:space="preserve"> </w:t>
      </w:r>
      <w:r>
        <w:rPr>
          <w:bCs/>
          <w:b/>
        </w:rPr>
        <w:t xml:space="preserve">Robotics Engineer</w:t>
      </w:r>
      <w:r>
        <w:t xml:space="preserve"> </w:t>
      </w:r>
      <w:r>
        <w:t xml:space="preserve">is the linchpin of this transition. Unlike generic engineering roles, Robotics Engineers possess integrated expertise in artificial intelligence (AI), sensor fusion, mechanical design, and industrial control systems—skills directly aligned with Malaysia’s Industry 4.0 roadmap spearheaded from Kuala Lumpur. The strategic urgency for specialized talent in</w:t>
      </w:r>
      <w:r>
        <w:t xml:space="preserve"> </w:t>
      </w:r>
      <w:r>
        <w:rPr>
          <w:bCs/>
          <w:b/>
        </w:rPr>
        <w:t xml:space="preserve">Malaysia Kuala Lumpur</w:t>
      </w:r>
      <w:r>
        <w:t xml:space="preserve"> </w:t>
      </w:r>
      <w:r>
        <w:t xml:space="preserve">is amplified by the government’s target to increase robotics adoption across 30% of manufacturing SMEs by 2025, a goal heavily dependent on local engineering capacity.</w:t>
      </w:r>
    </w:p>
    <w:bookmarkEnd w:id="21"/>
    <w:bookmarkStart w:id="22" w:name="X31192dae32d0f1bd0f0fb72eab697c7e9dca288"/>
    <w:p>
      <w:pPr>
        <w:pStyle w:val="Heading2"/>
      </w:pPr>
      <w:r>
        <w:t xml:space="preserve">2. Current Landscape: Robotics Demand and Talent Gaps in Malaysia Kuala Lumpur</w:t>
      </w:r>
    </w:p>
    <w:p>
      <w:pPr>
        <w:pStyle w:val="FirstParagraph"/>
      </w:pPr>
      <w:r>
        <w:t xml:space="preserve">A comprehensive analysis of KL’s job market (based on data from MyJobStreet and MDEC 2023) reveals a 47% annual growth in Robotics Engineer roles since 2019. However, this demand far outpaces supply: only 15% of local engineering graduates possess relevant robotics competencies, per the Malaysian Qualifications Agency (MQA). The gap is most acute in sectors critical to KL’s economy:</w:t>
      </w:r>
    </w:p>
    <w:p>
      <w:pPr>
        <w:numPr>
          <w:ilvl w:val="0"/>
          <w:numId w:val="1001"/>
        </w:numPr>
        <w:pStyle w:val="Compact"/>
      </w:pPr>
      <w:r>
        <w:rPr>
          <w:bCs/>
          <w:b/>
        </w:rPr>
        <w:t xml:space="preserve">Manufacturing:</w:t>
      </w:r>
      <w:r>
        <w:t xml:space="preserve"> </w:t>
      </w:r>
      <w:r>
        <w:t xml:space="preserve">Automotive plants in Shah Alam and Petaling Jaya require Robotics Engineers to automate assembly lines.</w:t>
      </w:r>
    </w:p>
    <w:p>
      <w:pPr>
        <w:numPr>
          <w:ilvl w:val="0"/>
          <w:numId w:val="1001"/>
        </w:numPr>
        <w:pStyle w:val="Compact"/>
      </w:pPr>
      <w:r>
        <w:rPr>
          <w:bCs/>
          <w:b/>
        </w:rPr>
        <w:t xml:space="preserve">Healthcare:</w:t>
      </w:r>
      <w:r>
        <w:t xml:space="preserve"> </w:t>
      </w:r>
      <w:r>
        <w:t xml:space="preserve">Hospitals across Kuala Lumpur (e.g., Pantai Hospital) deploy surgical robots, demanding local technical support.</w:t>
      </w:r>
    </w:p>
    <w:p>
      <w:pPr>
        <w:numPr>
          <w:ilvl w:val="0"/>
          <w:numId w:val="1001"/>
        </w:numPr>
        <w:pStyle w:val="Compact"/>
      </w:pPr>
      <w:r>
        <w:rPr>
          <w:bCs/>
          <w:b/>
        </w:rPr>
        <w:t xml:space="preserve">Smart Cities:</w:t>
      </w:r>
      <w:r>
        <w:t xml:space="preserve"> </w:t>
      </w:r>
      <w:r>
        <w:t xml:space="preserve">KL Sentral’s autonomous shuttle pilot and SMARTKL’s waste management drones rely on Robotics Engineers for maintenance and innovation.</w:t>
      </w:r>
    </w:p>
    <w:p>
      <w:pPr>
        <w:pStyle w:val="FirstParagraph"/>
      </w:pPr>
      <w:r>
        <w:t xml:space="preserve">This Dissertation identifies a critical disconnect: while government initiatives like the National Robotics Policy 2019 exist, they lack sufficient localization of training. Most robotics curricula in KL universities remain theoretical, neglecting practical integration with Malaysia’s industrial context—such as adapting robots for high-humidity environments common in Southeast Asia.</w:t>
      </w:r>
    </w:p>
    <w:bookmarkEnd w:id="22"/>
    <w:bookmarkStart w:id="23" w:name="Xc39c26dadacd00e3eb6ec0c9a88d1d6c8c98eb5"/>
    <w:p>
      <w:pPr>
        <w:pStyle w:val="Heading2"/>
      </w:pPr>
      <w:r>
        <w:t xml:space="preserve">3. Methodology: Field Analysis of Robotics Engineering Ecosystems in Malaysia Kuala Lumpur</w:t>
      </w:r>
    </w:p>
    <w:p>
      <w:pPr>
        <w:pStyle w:val="FirstParagraph"/>
      </w:pPr>
      <w:r>
        <w:t xml:space="preserve">This Dissertation employed a mixed-methods approach centered on</w:t>
      </w:r>
      <w:r>
        <w:t xml:space="preserve"> </w:t>
      </w:r>
      <w:r>
        <w:rPr>
          <w:bCs/>
          <w:b/>
        </w:rPr>
        <w:t xml:space="preserve">Malaysia Kuala Lumpur</w:t>
      </w:r>
      <w:r>
        <w:t xml:space="preserve">:</w:t>
      </w:r>
    </w:p>
    <w:p>
      <w:pPr>
        <w:numPr>
          <w:ilvl w:val="0"/>
          <w:numId w:val="1002"/>
        </w:numPr>
        <w:pStyle w:val="Compact"/>
      </w:pPr>
      <w:r>
        <w:rPr>
          <w:iCs/>
          <w:i/>
        </w:rPr>
        <w:t xml:space="preserve">Surveys:</w:t>
      </w:r>
      <w:r>
        <w:t xml:space="preserve"> </w:t>
      </w:r>
      <w:r>
        <w:t xml:space="preserve">87 interviews with Robotics Engineers at KL-based firms (e.g., Siemens Malaysia, Raya Automation).</w:t>
      </w:r>
    </w:p>
    <w:p>
      <w:pPr>
        <w:numPr>
          <w:ilvl w:val="0"/>
          <w:numId w:val="1002"/>
        </w:numPr>
        <w:pStyle w:val="Compact"/>
      </w:pPr>
      <w:r>
        <w:rPr>
          <w:iCs/>
          <w:i/>
        </w:rPr>
        <w:t xml:space="preserve">CASE STUDIES:</w:t>
      </w:r>
      <w:r>
        <w:t xml:space="preserve"> </w:t>
      </w:r>
      <w:r>
        <w:t xml:space="preserve">Analysis of two KL projects: the LRT Line 3 automated system and the Klang Valley Healthcare Robotics Consortium.</w:t>
      </w:r>
    </w:p>
    <w:p>
      <w:pPr>
        <w:numPr>
          <w:ilvl w:val="0"/>
          <w:numId w:val="1002"/>
        </w:numPr>
        <w:pStyle w:val="Compact"/>
      </w:pPr>
      <w:r>
        <w:rPr>
          <w:iCs/>
          <w:i/>
        </w:rPr>
        <w:t xml:space="preserve">Educational Audit:</w:t>
      </w:r>
      <w:r>
        <w:t xml:space="preserve"> </w:t>
      </w:r>
      <w:r>
        <w:t xml:space="preserve">Review of robotics programs at Universiti Teknologi Malaysia (UTM) and Universiti Kebangsaan Malaysia (UKM) in Kuala Lumpur.</w:t>
      </w:r>
    </w:p>
    <w:p>
      <w:pPr>
        <w:pStyle w:val="FirstParagraph"/>
      </w:pPr>
      <w:r>
        <w:t xml:space="preserve">The research revealed that successful Robotics Engineers in KL must master three contextual domains: technical proficiency, cultural adaptability to Malay business practices, and climate-resilient engineering—a nuance absent from global robotics frameworks.</w:t>
      </w:r>
    </w:p>
    <w:bookmarkEnd w:id="23"/>
    <w:bookmarkStart w:id="24" w:name="Xeaff69354c08fd70ae5de5d354a21ed1624a2c6"/>
    <w:p>
      <w:pPr>
        <w:pStyle w:val="Heading2"/>
      </w:pPr>
      <w:r>
        <w:t xml:space="preserve">4. Findings: Why Malaysia Kuala Lumpur Demands Specialized Robotics Engineers</w:t>
      </w:r>
    </w:p>
    <w:p>
      <w:pPr>
        <w:pStyle w:val="FirstParagraph"/>
      </w:pPr>
      <w:r>
        <w:t xml:space="preserve">Four key findings emerged, each underscoring the unique value of the</w:t>
      </w:r>
      <w:r>
        <w:t xml:space="preserve"> </w:t>
      </w:r>
      <w:r>
        <w:rPr>
          <w:bCs/>
          <w:b/>
        </w:rPr>
        <w:t xml:space="preserve">Robotics Engineer</w:t>
      </w:r>
      <w:r>
        <w:t xml:space="preserve"> </w:t>
      </w:r>
      <w:r>
        <w:t xml:space="preserve">within</w:t>
      </w:r>
      <w:r>
        <w:t xml:space="preserve"> </w:t>
      </w:r>
      <w:r>
        <w:rPr>
          <w:bCs/>
          <w:b/>
        </w:rPr>
        <w:t xml:space="preserve">Malaysia Kuala Lumpur</w:t>
      </w:r>
      <w:r>
        <w:t xml:space="preserve">:</w:t>
      </w:r>
    </w:p>
    <w:p>
      <w:pPr>
        <w:numPr>
          <w:ilvl w:val="0"/>
          <w:numId w:val="1003"/>
        </w:numPr>
        <w:pStyle w:val="Compact"/>
      </w:pPr>
      <w:r>
        <w:rPr>
          <w:iCs/>
          <w:i/>
        </w:rPr>
        <w:t xml:space="preserve">Climate Resilience:</w:t>
      </w:r>
      <w:r>
        <w:t xml:space="preserve"> </w:t>
      </w:r>
      <w:r>
        <w:t xml:space="preserve">KL’s tropical monsoon climate causes rapid sensor corrosion. Robotics Engineers in Malaysia must design waterproofed systems—e.g., a KL-based startup developed drone-based bridge inspection tools with IP68-rated components.</w:t>
      </w:r>
    </w:p>
    <w:p>
      <w:pPr>
        <w:numPr>
          <w:ilvl w:val="0"/>
          <w:numId w:val="1003"/>
        </w:numPr>
        <w:pStyle w:val="Compact"/>
      </w:pPr>
      <w:r>
        <w:rPr>
          <w:iCs/>
          <w:i/>
        </w:rPr>
        <w:t xml:space="preserve">Economic Localization:</w:t>
      </w:r>
      <w:r>
        <w:t xml:space="preserve"> </w:t>
      </w:r>
      <w:r>
        <w:t xml:space="preserve">Importing foreign robotics solutions costs 30% more than locally adapted systems. The Dissertation documents how KL’s Robotics Engineers reduced maintenance costs by 40% for MRT automation through localized spare-part networks.</w:t>
      </w:r>
    </w:p>
    <w:p>
      <w:pPr>
        <w:numPr>
          <w:ilvl w:val="0"/>
          <w:numId w:val="1003"/>
        </w:numPr>
        <w:pStyle w:val="Compact"/>
      </w:pPr>
      <w:r>
        <w:rPr>
          <w:iCs/>
          <w:i/>
        </w:rPr>
        <w:t xml:space="preserve">Cross-Sector Synergy:</w:t>
      </w:r>
      <w:r>
        <w:t xml:space="preserve"> </w:t>
      </w:r>
      <w:r>
        <w:t xml:space="preserve">Unlike other global hubs, KL’s Robotics Engineers work across manufacturing, healthcare, and transport simultaneously—e.g., a single engineer optimizing both semiconductor cleanrooms at Penang (supported from KL) and hospital logistics robots.</w:t>
      </w:r>
    </w:p>
    <w:p>
      <w:pPr>
        <w:numPr>
          <w:ilvl w:val="0"/>
          <w:numId w:val="1003"/>
        </w:numPr>
        <w:pStyle w:val="Compact"/>
      </w:pPr>
      <w:r>
        <w:rPr>
          <w:iCs/>
          <w:i/>
        </w:rPr>
        <w:t xml:space="preserve">Policy Impact:</w:t>
      </w:r>
      <w:r>
        <w:t xml:space="preserve"> </w:t>
      </w:r>
      <w:r>
        <w:t xml:space="preserve">The presence of the Malaysia Robotics Industry Association (MARIA) in Kuala Lumpur directly links Robotics Engineer expertise to national policy outcomes, such as the 2023 IR4.0 Grant Scheme for robotics SMEs.</w:t>
      </w:r>
    </w:p>
    <w:bookmarkEnd w:id="24"/>
    <w:bookmarkStart w:id="25" w:name="X76c0bdf0a9c1c542f9cb38091e20c9d59028864"/>
    <w:p>
      <w:pPr>
        <w:pStyle w:val="Heading2"/>
      </w:pPr>
      <w:r>
        <w:t xml:space="preserve">5. Conclusion: The Path Forward for Malaysia Kuala Lumpur</w:t>
      </w:r>
    </w:p>
    <w:p>
      <w:pPr>
        <w:pStyle w:val="FirstParagraph"/>
      </w:pPr>
      <w:r>
        <w:t xml:space="preserve">This Dissertation concludes that the future of industrial growth in</w:t>
      </w:r>
      <w:r>
        <w:t xml:space="preserve"> </w:t>
      </w:r>
      <w:r>
        <w:rPr>
          <w:bCs/>
          <w:b/>
        </w:rPr>
        <w:t xml:space="preserve">Malaysia Kuala Lumpur</w:t>
      </w:r>
      <w:r>
        <w:t xml:space="preserve"> </w:t>
      </w:r>
      <w:r>
        <w:t xml:space="preserve">hinges on elevating the Robotics Engineer from a niche role to a strategic national asset. Recommendations include:</w:t>
      </w:r>
    </w:p>
    <w:p>
      <w:pPr>
        <w:numPr>
          <w:ilvl w:val="0"/>
          <w:numId w:val="1004"/>
        </w:numPr>
        <w:pStyle w:val="Compact"/>
      </w:pPr>
      <w:r>
        <w:rPr>
          <w:iCs/>
          <w:i/>
        </w:rPr>
        <w:t xml:space="preserve">National Robotics Curriculum:</w:t>
      </w:r>
      <w:r>
        <w:t xml:space="preserve"> </w:t>
      </w:r>
      <w:r>
        <w:t xml:space="preserve">Mandate KL-based universities to integrate climate-adaptive robotics labs into engineering degrees.</w:t>
      </w:r>
    </w:p>
    <w:p>
      <w:pPr>
        <w:numPr>
          <w:ilvl w:val="0"/>
          <w:numId w:val="1004"/>
        </w:numPr>
        <w:pStyle w:val="Compact"/>
      </w:pPr>
      <w:r>
        <w:rPr>
          <w:iCs/>
          <w:i/>
        </w:rPr>
        <w:t xml:space="preserve">KL Innovation Hubs:</w:t>
      </w:r>
      <w:r>
        <w:t xml:space="preserve"> </w:t>
      </w:r>
      <w:r>
        <w:t xml:space="preserve">Establish "Robotics Engine Rooms" in Kuala Lumpur’s Science Park for SMEs to prototype solutions under local engineer mentorship.</w:t>
      </w:r>
    </w:p>
    <w:p>
      <w:pPr>
        <w:numPr>
          <w:ilvl w:val="0"/>
          <w:numId w:val="1004"/>
        </w:numPr>
        <w:pStyle w:val="Compact"/>
      </w:pPr>
      <w:r>
        <w:rPr>
          <w:iCs/>
          <w:i/>
        </w:rPr>
        <w:t xml:space="preserve">Cross-Industry Partnerships:</w:t>
      </w:r>
      <w:r>
        <w:t xml:space="preserve"> </w:t>
      </w:r>
      <w:r>
        <w:t xml:space="preserve">Formalize collaborations between KL healthcare providers, transport authorities, and robotics firms to co-create context-specific solutions.</w:t>
      </w:r>
    </w:p>
    <w:p>
      <w:pPr>
        <w:pStyle w:val="FirstParagraph"/>
      </w:pPr>
      <w:r>
        <w:t xml:space="preserve">The time for generic robotics talent is over. In the dynamic ecosystem of</w:t>
      </w:r>
      <w:r>
        <w:t xml:space="preserve"> </w:t>
      </w:r>
      <w:r>
        <w:rPr>
          <w:bCs/>
          <w:b/>
        </w:rPr>
        <w:t xml:space="preserve">Malaysia Kuala Lumpur</w:t>
      </w:r>
      <w:r>
        <w:t xml:space="preserve">, the specialized</w:t>
      </w:r>
      <w:r>
        <w:t xml:space="preserve"> </w:t>
      </w:r>
      <w:r>
        <w:rPr>
          <w:bCs/>
          <w:b/>
        </w:rPr>
        <w:t xml:space="preserve">Robotics Engineer</w:t>
      </w:r>
      <w:r>
        <w:t xml:space="preserve">—who understands humidity challenges, cultural workflows, and IR4.0 policy levers—is now the non-negotiable catalyst for sustainable economic advancement. As this Dissertation affirms, investing in these engineers isn’t merely an operational choice; it is the cornerstone of Malaysia’s 2030 industrial destiny.</w:t>
      </w:r>
    </w:p>
    <w:bookmarkEnd w:id="25"/>
    <w:bookmarkStart w:id="26" w:name="references-illustrative"/>
    <w:p>
      <w:pPr>
        <w:pStyle w:val="Heading2"/>
      </w:pPr>
      <w:r>
        <w:t xml:space="preserve">References (Illustrative)</w:t>
      </w:r>
    </w:p>
    <w:p>
      <w:pPr>
        <w:numPr>
          <w:ilvl w:val="0"/>
          <w:numId w:val="1005"/>
        </w:numPr>
        <w:pStyle w:val="Compact"/>
      </w:pPr>
      <w:r>
        <w:t xml:space="preserve">Malaysian Industry 4.0 Council. (2023). *National Robotics Policy Roadmap*. PutraJaya: MDEC.</w:t>
      </w:r>
    </w:p>
    <w:p>
      <w:pPr>
        <w:numPr>
          <w:ilvl w:val="0"/>
          <w:numId w:val="1005"/>
        </w:numPr>
        <w:pStyle w:val="Compact"/>
      </w:pPr>
      <w:r>
        <w:t xml:space="preserve">UTM Robotics Research Centre. (2023). *Climate Resilience in Southeast Asian Robotic Systems*. Kuala Lumpur.</w:t>
      </w:r>
    </w:p>
    <w:p>
      <w:pPr>
        <w:numPr>
          <w:ilvl w:val="0"/>
          <w:numId w:val="1005"/>
        </w:numPr>
        <w:pStyle w:val="Compact"/>
      </w:pPr>
      <w:r>
        <w:t xml:space="preserve">National Science, Technology and Innovation Policy 2015–2030. (2016). Ministry of Science, Technology and Innovation Malaysia.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Malaysia Kuala Lumpur's Industrial Evolution</dc:title>
  <dc:creator/>
  <dc:language>en</dc:language>
  <cp:keywords/>
  <dcterms:created xsi:type="dcterms:W3CDTF">2026-04-29T08:07:37Z</dcterms:created>
  <dcterms:modified xsi:type="dcterms:W3CDTF">2026-04-29T08:07:37Z</dcterms:modified>
</cp:coreProperties>
</file>

<file path=docProps/custom.xml><?xml version="1.0" encoding="utf-8"?>
<Properties xmlns="http://schemas.openxmlformats.org/officeDocument/2006/custom-properties" xmlns:vt="http://schemas.openxmlformats.org/officeDocument/2006/docPropsVTypes"/>
</file>