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Russia</w:t>
      </w:r>
      <w:r>
        <w:t xml:space="preserve"> </w:t>
      </w:r>
      <w:r>
        <w:t xml:space="preserve">Moscow</w:t>
      </w:r>
    </w:p>
    <w:bookmarkStart w:id="25" w:name="X1f7fb9f418d5be4612daac81d3eca0aaae84c4e"/>
    <w:p>
      <w:pPr>
        <w:pStyle w:val="Heading1"/>
      </w:pPr>
      <w:r>
        <w:t xml:space="preserve">Dissertation: The Strategic Imperative for Robotics Engineers in the Industrial and Technological Ecosystem of Russia Moscow</w:t>
      </w:r>
    </w:p>
    <w:p>
      <w:pPr>
        <w:pStyle w:val="FirstParagraph"/>
      </w:pPr>
      <w:r>
        <w:t xml:space="preserve">This Dissertation presents a comprehensive analysis of the critical role, evolving demands, and future trajectory of the Robotics Engineer within the dynamic technological landscape of Russia Moscow. As the economic, scientific, and innovation hub of Russia, Moscow stands at a pivotal juncture where advanced robotics is not merely an academic pursuit but a strategic necessity for national competitiveness and urban resilience. This work argues that cultivating specialized expertise in Robotics Engineering within Moscow's academic and industrial sectors is fundamental to realizing Russia's ambitious technological sovereignty goals, particularly through initiatives like the National Technological Initiative (NTI) and the Digital Economy Program 2030.</w:t>
      </w:r>
    </w:p>
    <w:bookmarkStart w:id="20" w:name="X61c39e035df2bc0fbb42e105d254ce360fb0712"/>
    <w:p>
      <w:pPr>
        <w:pStyle w:val="Heading2"/>
      </w:pPr>
      <w:r>
        <w:t xml:space="preserve">Context: Moscow as the Epicenter of Russian Robotics Innovation</w:t>
      </w:r>
    </w:p>
    <w:p>
      <w:pPr>
        <w:pStyle w:val="FirstParagraph"/>
      </w:pPr>
      <w:r>
        <w:t xml:space="preserve">Russia Moscow transcends being merely a city; it is the undisputed center driving Russia's technological advancement. Home to prestigious institutions like Moscow State University (MSU), the National Research University Higher School of Economics (HSE), and specialized research centers such as Skolkovo Innovation Center, Moscow provides an unparalleled ecosystem for robotics R&amp;D. The city hosts leading industrial players including Yandex Robotics, Kaspersky Lab's automation divisions, and major energy/construction firms actively seeking robotic solutions. However, the gap between Moscow's strategic ambitions in robotics—evident in federal funding streams like the "Robotics Development Program" (2021-2030)—and the current supply of highly skilled professionals remains significant. This Dissertation directly addresses this critical mismatch.</w:t>
      </w:r>
    </w:p>
    <w:bookmarkEnd w:id="20"/>
    <w:bookmarkStart w:id="21" w:name="Xb95c5120f04e79a01b39f86d229982ce28e78c2"/>
    <w:p>
      <w:pPr>
        <w:pStyle w:val="Heading2"/>
      </w:pPr>
      <w:r>
        <w:t xml:space="preserve">The Evolving Role of the Robotics Engineer in Russia Moscow</w:t>
      </w:r>
    </w:p>
    <w:p>
      <w:pPr>
        <w:pStyle w:val="FirstParagraph"/>
      </w:pPr>
      <w:r>
        <w:t xml:space="preserve">The modern Robotics Engineer operating within Russia Moscow must possess a distinct skillset far beyond traditional mechanical or electrical engineering. The unique demands of the Russian market and urban environment necessitate specialization in areas such as: robust autonomous systems for harsh climates (extreme cold, snow), adaptation for legacy industrial infrastructure prevalent across Russia, integration with domestic software ecosystems (e.g., Yandex AI platform), and compliance with stringent national safety and data sovereignty regulations. The Dissertation identifies that effective Robotics Engineers in Moscow must master the full lifecycle: from conceptual design of robots suited for Russian logistics networks or pipeline inspections, through complex sensor fusion for low-visibility environments, to deployment, maintenance, and ensuring seamless integration into existing industrial workflows – all within the specific regulatory and economic context of Russia.</w:t>
      </w:r>
    </w:p>
    <w:bookmarkEnd w:id="21"/>
    <w:bookmarkStart w:id="22" w:name="current-gaps-and-strategic-imperatives"/>
    <w:p>
      <w:pPr>
        <w:pStyle w:val="Heading2"/>
      </w:pPr>
      <w:r>
        <w:t xml:space="preserve">Current Gaps and Strategic Imperatives</w:t>
      </w:r>
    </w:p>
    <w:p>
      <w:pPr>
        <w:pStyle w:val="FirstParagraph"/>
      </w:pPr>
      <w:r>
        <w:t xml:space="preserve">Despite Moscow's strong academic foundation, this Dissertation highlights critical gaps. Current engineering curricula in major Moscow universities often lack sufficient focus on *applied* robotics for the *specific challenges of the Russian industrial and urban context*. There is a pronounced shortage of Robotics Engineers adept at translating cutting-edge research into commercially viable, domestically relevant robotic solutions. Furthermore, collaboration between Moscow's top universities (e.g., MIPT, Bauman Moscow State Technical University) and key industry players remains underdeveloped for rapid prototyping and field testing. This Dissertation contends that bridging this gap is not optional; it is imperative for Russia to reduce reliance on foreign robotics technology in critical sectors like manufacturing, energy infrastructure, healthcare (especially remote areas), and urban management – all central to Moscow's role as the national innovation leader.</w:t>
      </w:r>
    </w:p>
    <w:bookmarkEnd w:id="22"/>
    <w:bookmarkStart w:id="23" w:name="Xcb2f44b8c5d764b4a4cb3d5bb95f1a2c3a3f2b1"/>
    <w:p>
      <w:pPr>
        <w:pStyle w:val="Heading2"/>
      </w:pPr>
      <w:r>
        <w:t xml:space="preserve">Proposed Research Focus: A Moscow-Centric Framework</w:t>
      </w:r>
    </w:p>
    <w:p>
      <w:pPr>
        <w:pStyle w:val="FirstParagraph"/>
      </w:pPr>
      <w:r>
        <w:t xml:space="preserve">This Dissertation proposes a novel framework for Robotics Engineering education and practice tailored explicitly to the needs of Russia Moscow. It advocates for:</w:t>
      </w:r>
    </w:p>
    <w:p>
      <w:pPr>
        <w:numPr>
          <w:ilvl w:val="0"/>
          <w:numId w:val="1001"/>
        </w:numPr>
        <w:pStyle w:val="Compact"/>
      </w:pPr>
      <w:r>
        <w:rPr>
          <w:bCs/>
          <w:b/>
        </w:rPr>
        <w:t xml:space="preserve">Contextual Curriculum Design:</w:t>
      </w:r>
      <w:r>
        <w:t xml:space="preserve"> </w:t>
      </w:r>
      <w:r>
        <w:t xml:space="preserve">Integrating case studies on Russian infrastructure challenges (e.g., Siberian pipeline monitoring, Moscow Metro maintenance) into core robotics courses at Moscow universities.</w:t>
      </w:r>
    </w:p>
    <w:p>
      <w:pPr>
        <w:numPr>
          <w:ilvl w:val="0"/>
          <w:numId w:val="1001"/>
        </w:numPr>
        <w:pStyle w:val="Compact"/>
      </w:pPr>
      <w:r>
        <w:rPr>
          <w:bCs/>
          <w:b/>
        </w:rPr>
        <w:t xml:space="preserve">Industry-Academia "Living Lab" Model:</w:t>
      </w:r>
      <w:r>
        <w:t xml:space="preserve"> </w:t>
      </w:r>
      <w:r>
        <w:t xml:space="preserve">Establishing dedicated testbeds within Moscow (e.g., at Skolkovo or industrial zones like Krasnogorsk) where Robotics Engineers collaborate with companies on real-world problems, accelerating the R&amp;D-to-market pipeline.</w:t>
      </w:r>
    </w:p>
    <w:p>
      <w:pPr>
        <w:numPr>
          <w:ilvl w:val="0"/>
          <w:numId w:val="1001"/>
        </w:numPr>
        <w:pStyle w:val="Compact"/>
      </w:pPr>
      <w:r>
        <w:rPr>
          <w:bCs/>
          <w:b/>
        </w:rPr>
        <w:t xml:space="preserve">National Standards &amp; Compliance Focus:</w:t>
      </w:r>
      <w:r>
        <w:t xml:space="preserve"> </w:t>
      </w:r>
      <w:r>
        <w:t xml:space="preserve">Embedding training on Russian technical standards (GOST), cybersecurity requirements for robotic systems, and data localization laws into the core robotics engineer's professional development.</w:t>
      </w:r>
    </w:p>
    <w:bookmarkEnd w:id="23"/>
    <w:bookmarkStart w:id="24" w:name="X4435ec3d3cc200f4ae9e537a9fb04a37760543d"/>
    <w:p>
      <w:pPr>
        <w:pStyle w:val="Heading2"/>
      </w:pPr>
      <w:r>
        <w:t xml:space="preserve">Conclusion: The Path Forward for Robotics Engineering in Russia Moscow</w:t>
      </w:r>
    </w:p>
    <w:p>
      <w:pPr>
        <w:pStyle w:val="FirstParagraph"/>
      </w:pPr>
      <w:r>
        <w:t xml:space="preserve">In conclusion, this Dissertation underscores that the success of Russia's technological future hinges significantly on the capabilities of its Robotics Engineers operating within Moscow. The city is not just a location; it is the operational and intellectual engine for national robotics advancement. Closing the specialized skills gap through targeted education, fostering deep industry-academia partnerships centered in Moscow, and developing robotics solutions intrinsically suited to Russia's unique environment are non-negotiable priorities. A highly skilled cohort of Robotics Engineers, equipped with both global engineering excellence and deep contextual understanding of Russia Moscow's industrial needs and regulatory landscape, is the cornerstone for achieving sustainable technological sovereignty. Investing in this specialized workforce within the capital city is not merely an academic exercise; it is a strategic national imperative to ensure Russia remains competitive on the global robotics stage. The future of advanced manufacturing, smart infrastructure, and secure automation across Russia will be built by the Robotics Engineers we cultivate today in Moscow.</w:t>
      </w:r>
    </w:p>
    <w:p>
      <w:pPr>
        <w:pStyle w:val="BodyText"/>
      </w:pPr>
      <w:r>
        <w:rPr>
          <w:bCs/>
          <w:b/>
        </w:rPr>
        <w:t xml:space="preserve">This Dissertation represents a call to action for policymakers, university leaders, and industry stakeholders within Russia Moscow to prioritize the development of a world-class Robotics Engineering ecosystem. The time for tailored action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Russia Moscow</dc:title>
  <dc:creator/>
  <dc:language>en</dc:language>
  <cp:keywords/>
  <dcterms:created xsi:type="dcterms:W3CDTF">2026-04-25T20:05:34Z</dcterms:created>
  <dcterms:modified xsi:type="dcterms:W3CDTF">2026-04-25T20:05:34Z</dcterms:modified>
</cp:coreProperties>
</file>

<file path=docProps/custom.xml><?xml version="1.0" encoding="utf-8"?>
<Properties xmlns="http://schemas.openxmlformats.org/officeDocument/2006/custom-properties" xmlns:vt="http://schemas.openxmlformats.org/officeDocument/2006/docPropsVTypes"/>
</file>