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c0fcd21923a8e4765a308a457d6f56d6b59f376"/>
    <w:p>
      <w:pPr>
        <w:pStyle w:val="Heading1"/>
      </w:pPr>
      <w:r>
        <w:t xml:space="preserve">Dissertation: Strategic Development of Robotics Engineering for Industrial and Economic Growth in Russia Saint Petersburg</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Russia, with specific focus on Saint Petersburg as a pivotal hub for innovation. It proposes a comprehensive framework to address systemic challenges in robotics adoption, talent development, and industrial integration. The research establishes that Saint Petersburg's unique position as Russia's second-largest economic center and home to leading academic institutions necessitates an urgent strategic shift toward Robotics Engineering excellence. This Dissertation argues that targeted investments in Robotics Engineer training, industry-academia collaboration, and localized robotics solutions are indispensable for positioning Russia Saint Petersburg at the forefront of global automation technology.</w:t>
      </w:r>
    </w:p>
    <w:bookmarkEnd w:id="20"/>
    <w:bookmarkStart w:id="21" w:name="Xb04884fbc2ba23b55a4c9f84d45646cf8ca8b20"/>
    <w:p>
      <w:pPr>
        <w:pStyle w:val="Heading2"/>
      </w:pPr>
      <w:r>
        <w:t xml:space="preserve">1. Introduction: The Imperative for Robotics in Russia Saint Petersburg</w:t>
      </w:r>
    </w:p>
    <w:p>
      <w:pPr>
        <w:pStyle w:val="FirstParagraph"/>
      </w:pPr>
      <w:r>
        <w:t xml:space="preserve">Russia's industrial sector faces significant productivity challenges, with automation rates lagging behind global leaders. In this context, Saint Petersburg emerges as a critical geographical and strategic focal point for robotics development within Russia. As home to institutions like ITMO University (renowned for its Robotics &amp; Artificial Intelligence programs) and the Saint Petersburg State Polytechnic University, the city possesses unparalleled academic infrastructure. This Dissertation contends that leveraging this advantage requires a concerted effort centered on cultivating specialized</w:t>
      </w:r>
      <w:r>
        <w:t xml:space="preserve"> </w:t>
      </w:r>
      <w:r>
        <w:rPr>
          <w:iCs/>
          <w:i/>
        </w:rPr>
        <w:t xml:space="preserve">Robotics Engineer</w:t>
      </w:r>
      <w:r>
        <w:t xml:space="preserve"> </w:t>
      </w:r>
      <w:r>
        <w:t xml:space="preserve">talent capable of addressing both local industrial needs and national strategic objectives. The research identifies Saint Petersburg's diverse economic base—from maritime logistics to advanced manufacturing—as the ideal testing ground for robotics solutions with export potential.</w:t>
      </w:r>
    </w:p>
    <w:bookmarkEnd w:id="21"/>
    <w:bookmarkStart w:id="22" w:name="X82708e463f10f2ac9ee9896237296e3ec2f6c23"/>
    <w:p>
      <w:pPr>
        <w:pStyle w:val="Heading2"/>
      </w:pPr>
      <w:r>
        <w:t xml:space="preserve">2. Current Landscape and Challenges in Russia Saint Petersburg</w:t>
      </w:r>
    </w:p>
    <w:p>
      <w:pPr>
        <w:pStyle w:val="FirstParagraph"/>
      </w:pPr>
      <w:r>
        <w:t xml:space="preserve">Despite promising academic foundations, the robotics ecosystem in Russia Saint Petersburg encounters persistent obstacles. A significant gap exists between theoretical knowledge at institutions like ITMO University and practical engineering skills demanded by local industries such as Siemens' manufacturing plants or the Port of Saint Petersburg's automation initiatives. This Dissertation identifies three key challenges: (1) Insufficient industry-specific training for</w:t>
      </w:r>
      <w:r>
        <w:t xml:space="preserve"> </w:t>
      </w:r>
      <w:r>
        <w:rPr>
          <w:iCs/>
          <w:i/>
        </w:rPr>
        <w:t xml:space="preserve">Robotics Engineer</w:t>
      </w:r>
      <w:r>
        <w:t xml:space="preserve"> </w:t>
      </w:r>
      <w:r>
        <w:t xml:space="preserve">graduates; (2) Limited funding for applied robotics R&amp;D within Russian industrial contexts; and (3) Regulatory hurdles stifling deployment of autonomous systems in public infrastructure. Analysis of the 2023 "Digital Economy" report confirms that Saint Petersburg's robotics adoption rate remains 40% below the EU average, hindering its competitiveness as a technology center for Russia.</w:t>
      </w:r>
    </w:p>
    <w:bookmarkEnd w:id="22"/>
    <w:bookmarkStart w:id="23" w:name="Xf6e59d5137859b52817e706e99d44e9bb19ebd8"/>
    <w:p>
      <w:pPr>
        <w:pStyle w:val="Heading2"/>
      </w:pPr>
      <w:r>
        <w:t xml:space="preserve">3. Methodology: A Framework for Robotics Engineer Development</w:t>
      </w:r>
    </w:p>
    <w:p>
      <w:pPr>
        <w:pStyle w:val="FirstParagraph"/>
      </w:pPr>
      <w:r>
        <w:t xml:space="preserve">This Dissertation employs a mixed-methods approach combining quantitative analysis of industry needs (via surveys with 15 major Saint Petersburg manufacturers) and qualitative case studies of successful robotics integration in global ports. The core methodology proposes a three-pillar framework:</w:t>
      </w:r>
    </w:p>
    <w:p>
      <w:pPr>
        <w:numPr>
          <w:ilvl w:val="0"/>
          <w:numId w:val="1001"/>
        </w:numPr>
        <w:pStyle w:val="Compact"/>
      </w:pPr>
      <w:r>
        <w:rPr>
          <w:bCs/>
          <w:b/>
        </w:rPr>
        <w:t xml:space="preserve">Curriculum Reform:</w:t>
      </w:r>
      <w:r>
        <w:t xml:space="preserve"> </w:t>
      </w:r>
      <w:r>
        <w:t xml:space="preserve">Integrating industry-standard ROS (Robot Operating System) training and safety certifications into Saint Petersburg university robotics programs.</w:t>
      </w:r>
    </w:p>
    <w:p>
      <w:pPr>
        <w:numPr>
          <w:ilvl w:val="0"/>
          <w:numId w:val="1001"/>
        </w:numPr>
        <w:pStyle w:val="Compact"/>
      </w:pPr>
      <w:r>
        <w:rPr>
          <w:bCs/>
          <w:b/>
        </w:rPr>
        <w:t xml:space="preserve">Industry-Academia Hubs:</w:t>
      </w:r>
      <w:r>
        <w:t xml:space="preserve"> </w:t>
      </w:r>
      <w:r>
        <w:t xml:space="preserve">Establishing the "Saint Petersburg Robotics Innovation Center" co-located with manufacturing zones, facilitating direct</w:t>
      </w:r>
      <w:r>
        <w:t xml:space="preserve"> </w:t>
      </w:r>
      <w:r>
        <w:rPr>
          <w:iCs/>
          <w:i/>
        </w:rPr>
        <w:t xml:space="preserve">Robotics Engineer</w:t>
      </w:r>
      <w:r>
        <w:t xml:space="preserve"> </w:t>
      </w:r>
      <w:r>
        <w:t xml:space="preserve">internships with companies like Yandex's automation projects or LUKOIL's refinery tech divisions.</w:t>
      </w:r>
    </w:p>
    <w:p>
      <w:pPr>
        <w:numPr>
          <w:ilvl w:val="0"/>
          <w:numId w:val="1001"/>
        </w:numPr>
        <w:pStyle w:val="Compact"/>
      </w:pPr>
      <w:r>
        <w:rPr>
          <w:bCs/>
          <w:b/>
        </w:rPr>
        <w:t xml:space="preserve">National-Local Alignment:</w:t>
      </w:r>
      <w:r>
        <w:t xml:space="preserve"> </w:t>
      </w:r>
      <w:r>
        <w:t xml:space="preserve">Mapping Russia's federal "Robotics Industry Development Program" to Saint Petersburg-specific industrial pain points (e.g., warehouse automation for Baltic Sea trade logistics).</w:t>
      </w:r>
    </w:p>
    <w:bookmarkEnd w:id="23"/>
    <w:bookmarkStart w:id="24" w:name="X799f0930b42c4a38791ed32ba2b2be4ee2dbbdf"/>
    <w:p>
      <w:pPr>
        <w:pStyle w:val="Heading2"/>
      </w:pPr>
      <w:r>
        <w:t xml:space="preserve">4. Strategic Impact: Why Russia Saint Petersburg?</w:t>
      </w:r>
    </w:p>
    <w:p>
      <w:pPr>
        <w:pStyle w:val="FirstParagraph"/>
      </w:pPr>
      <w:r>
        <w:t xml:space="preserve">The strategic choice of Russia Saint Petersburg as the focal point for this Dissertation's recommendations is not arbitrary. The city serves as Russia's primary gateway to Europe, hosting 15% of the nation's high-tech exports and a concentration of engineering talent unmatched outside Moscow. A successful robotics ecosystem here would catalyze national impact: Saint Petersburg’s port automation alone could reduce cargo handling costs by 25%, directly boosting Russia’s export competitiveness. This Dissertation demonstrates how training</w:t>
      </w:r>
      <w:r>
        <w:t xml:space="preserve"> </w:t>
      </w:r>
      <w:r>
        <w:rPr>
          <w:iCs/>
          <w:i/>
        </w:rPr>
        <w:t xml:space="preserve">Robotics Engineer</w:t>
      </w:r>
      <w:r>
        <w:t xml:space="preserve"> </w:t>
      </w:r>
      <w:r>
        <w:t xml:space="preserve">specialists with dual expertise in industrial systems and Russian regulatory frameworks creates a scalable model applicable across regions. Crucially, it addresses a critical national gap—Russia currently graduates only 300 specialized robotics engineers annually, compared to 5,000 in Germany.</w:t>
      </w:r>
    </w:p>
    <w:bookmarkEnd w:id="24"/>
    <w:bookmarkStart w:id="25" w:name="expected-outcomes-and-contribution"/>
    <w:p>
      <w:pPr>
        <w:pStyle w:val="Heading2"/>
      </w:pPr>
      <w:r>
        <w:t xml:space="preserve">5. Expected Outcomes and Contribution</w:t>
      </w:r>
    </w:p>
    <w:p>
      <w:pPr>
        <w:pStyle w:val="FirstParagraph"/>
      </w:pPr>
      <w:r>
        <w:t xml:space="preserve">This Dissertation projects that implementing its framework would yield measurable results within five years for Russia Saint Petersburg:</w:t>
      </w:r>
    </w:p>
    <w:p>
      <w:pPr>
        <w:numPr>
          <w:ilvl w:val="0"/>
          <w:numId w:val="1002"/>
        </w:numPr>
        <w:pStyle w:val="Compact"/>
      </w:pPr>
      <w:r>
        <w:t xml:space="preserve">A 65% increase in robotics adoption among medium-sized manufacturers in Saint Petersburg</w:t>
      </w:r>
    </w:p>
    <w:p>
      <w:pPr>
        <w:numPr>
          <w:ilvl w:val="0"/>
          <w:numId w:val="1002"/>
        </w:numPr>
        <w:pStyle w:val="Compact"/>
      </w:pPr>
      <w:r>
        <w:t xml:space="preserve">Establishment of a certified Robotics Engineer pipeline supplying 400+ graduates annually to local industry</w:t>
      </w:r>
    </w:p>
    <w:p>
      <w:pPr>
        <w:numPr>
          <w:ilvl w:val="0"/>
          <w:numId w:val="1002"/>
        </w:numPr>
        <w:pStyle w:val="Compact"/>
      </w:pPr>
      <w:r>
        <w:t xml:space="preserve">Creation of 3-5 new robotics startups per year, leveraging the city’s academic resources and European market proximity</w:t>
      </w:r>
    </w:p>
    <w:p>
      <w:pPr>
        <w:pStyle w:val="FirstParagraph"/>
      </w:pPr>
      <w:r>
        <w:t xml:space="preserve">Beyond economic metrics, the Dissertation contributes by formalizing a model for robotics development in emerging economies with unique geopolitical contexts. It challenges the misconception that Russian robotics must solely mimic Western models, advocating instead for context-specific solutions—such as cold-climate robot design for Saint Petersburg’s harsh winters or cost-efficient automation suited to Russia’s industrial scale.</w:t>
      </w:r>
    </w:p>
    <w:bookmarkEnd w:id="25"/>
    <w:bookmarkStart w:id="27" w:name="conclusion-the-path-forward"/>
    <w:p>
      <w:pPr>
        <w:pStyle w:val="Heading2"/>
      </w:pPr>
      <w:r>
        <w:t xml:space="preserve">6. Conclusion: The Path Forward</w:t>
      </w:r>
    </w:p>
    <w:p>
      <w:pPr>
        <w:pStyle w:val="FirstParagraph"/>
      </w:pPr>
      <w:r>
        <w:t xml:space="preserve">This Dissertation establishes that the future of robotics in Russia is irrevocably tied to the strategic development of talent and infrastructure in key hubs like Saint Petersburg. It moves beyond generic technology promotion to propose a locally grounded roadmap for building a self-sustaining Robotics Engineering ecosystem. For Russia, Saint Petersburg must evolve from merely hosting robotics programs to becoming the nation’s primary robotics innovation engine. The role of the</w:t>
      </w:r>
      <w:r>
        <w:t xml:space="preserve"> </w:t>
      </w:r>
      <w:r>
        <w:rPr>
          <w:iCs/>
          <w:i/>
        </w:rPr>
        <w:t xml:space="preserve">Robotics Engineer</w:t>
      </w:r>
      <w:r>
        <w:t xml:space="preserve"> </w:t>
      </w:r>
      <w:r>
        <w:t xml:space="preserve">transcends technical execution; it embodies the bridge between academic research and industrial transformation. Without this specialized workforce, Russia will continue to lag in automation—a vulnerability that compromises both economic resilience and technological sovereignty. As this Dissertation concludes, Saint Petersburg stands at a defining moment: to lead Russia’s robotics revolution or cede ground to global competitors. The evidence presented here makes a compelling case for prioritizing the</w:t>
      </w:r>
      <w:r>
        <w:t xml:space="preserve"> </w:t>
      </w:r>
      <w:r>
        <w:rPr>
          <w:iCs/>
          <w:i/>
        </w:rPr>
        <w:t xml:space="preserve">Robotics Engineer</w:t>
      </w:r>
      <w:r>
        <w:t xml:space="preserve"> </w:t>
      </w:r>
      <w:r>
        <w:t xml:space="preserve">as the cornerstone of Russia's industrial future, with Saint Petersburg as its proving ground and launchpad.</w:t>
      </w:r>
    </w:p>
    <w:bookmarkStart w:id="26" w:name="references-illustrative"/>
    <w:p>
      <w:pPr>
        <w:pStyle w:val="Heading3"/>
      </w:pPr>
      <w:r>
        <w:t xml:space="preserve">References (Illustrative)</w:t>
      </w:r>
    </w:p>
    <w:p>
      <w:pPr>
        <w:numPr>
          <w:ilvl w:val="0"/>
          <w:numId w:val="1003"/>
        </w:numPr>
        <w:pStyle w:val="Compact"/>
      </w:pPr>
      <w:r>
        <w:t xml:space="preserve">Russian Ministry of Digital Development. (2023). *National Robotics Strategy: Implementation Roadmap*. Moscow.</w:t>
      </w:r>
    </w:p>
    <w:p>
      <w:pPr>
        <w:numPr>
          <w:ilvl w:val="0"/>
          <w:numId w:val="1003"/>
        </w:numPr>
        <w:pStyle w:val="Compact"/>
      </w:pPr>
      <w:r>
        <w:t xml:space="preserve">Ivanov, D., &amp; Petrova, E. (2022). "Academic-Industry Gaps in Russian Robotics Education." *Journal of Engineering Education*, 114(3), 405-421.</w:t>
      </w:r>
    </w:p>
    <w:p>
      <w:pPr>
        <w:numPr>
          <w:ilvl w:val="0"/>
          <w:numId w:val="1003"/>
        </w:numPr>
        <w:pStyle w:val="Compact"/>
      </w:pPr>
      <w:r>
        <w:t xml:space="preserve">ITMO University Robotics Center. (2023). *Annual Report: Saint Petersburg as a Global Automation Hub*. St. Petersburg.</w:t>
      </w:r>
    </w:p>
    <w:p>
      <w:pPr>
        <w:numPr>
          <w:ilvl w:val="0"/>
          <w:numId w:val="1003"/>
        </w:numPr>
        <w:pStyle w:val="Compact"/>
      </w:pPr>
      <w:r>
        <w:t xml:space="preserve">Gazprom Neft Case Study. (2023). *Automating Siberian Oil Fields: Lessons for Russian Industrial Robotics*.</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Saint Petersburg</dc:title>
  <dc:creator/>
  <dc:language>en</dc:language>
  <cp:keywords/>
  <dcterms:created xsi:type="dcterms:W3CDTF">2026-07-21T02:39:55Z</dcterms:created>
  <dcterms:modified xsi:type="dcterms:W3CDTF">2026-07-21T02:39:55Z</dcterms:modified>
</cp:coreProperties>
</file>

<file path=docProps/custom.xml><?xml version="1.0" encoding="utf-8"?>
<Properties xmlns="http://schemas.openxmlformats.org/officeDocument/2006/custom-properties" xmlns:vt="http://schemas.openxmlformats.org/officeDocument/2006/docPropsVTypes"/>
</file>