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f2894ea1655af2ac4b71c9c3666772a74203a0"/>
    <w:p>
      <w:pPr>
        <w:pStyle w:val="Heading1"/>
      </w:pPr>
      <w:r>
        <w:t xml:space="preserve">The Dissertation on Robotics Engineering in Vietnam Ho Chi Minh City: A Strategic Imperative for Industrial Advancement</w:t>
      </w:r>
    </w:p>
    <w:p>
      <w:pPr>
        <w:pStyle w:val="FirstParagraph"/>
      </w:pPr>
      <w:r>
        <w:t xml:space="preserve">As the economic heart of Vietnam, Ho Chi Minh City (HCMC) stands at a pivotal juncture where technological innovation directly impacts national competitiveness. This dissertation examines the evolving role of the</w:t>
      </w:r>
      <w:r>
        <w:t xml:space="preserve"> </w:t>
      </w:r>
      <w:r>
        <w:rPr>
          <w:iCs/>
          <w:i/>
        </w:rPr>
        <w:t xml:space="preserve">Robotics Engineer</w:t>
      </w:r>
      <w:r>
        <w:t xml:space="preserve"> </w:t>
      </w:r>
      <w:r>
        <w:t xml:space="preserve">within HCMC's industrial ecosystem, arguing that specialized engineering talent in robotics is not merely beneficial but essential for Vietnam’s transition to Industry 4.0. With HCMC driving over 20% of Vietnam’s GDP and housing more than 15,000 manufacturing enterprises, the integration of robotics technology represents a strategic lever for sustainable growth, quality improvement, and global market access.</w:t>
      </w:r>
    </w:p>
    <w:bookmarkStart w:id="20" w:name="X5b14636f6631aac1b116eacc882521f9212337d"/>
    <w:p>
      <w:pPr>
        <w:pStyle w:val="Heading2"/>
      </w:pPr>
      <w:r>
        <w:t xml:space="preserve">Context: Robotics Adoption in Vietnam and the HCMC Imperative</w:t>
      </w:r>
    </w:p>
    <w:p>
      <w:pPr>
        <w:pStyle w:val="FirstParagraph"/>
      </w:pPr>
      <w:r>
        <w:t xml:space="preserve">Vietnam’s industrial landscape has historically relied on low-cost labor. However, rising wages and global supply chain volatility necessitate automation. The Vietnamese government’s "Vietnam 4.0" strategy explicitly prioritizes robotics and AI, targeting a 30% increase in industrial automation by 2025. Ho Chi Minh City, as the nation’s manufacturing and logistics nexus, bears the brunt of this transformation. Factories in districts like Tan Phu and Binh Chanh—producing textiles, electronics, and automotive components—face acute pressure to adopt robotics to meet international standards (ISO 9001) and compete with regional neighbors like Vietnam’s industrial peers in Singapore or South Korea. A</w:t>
      </w:r>
      <w:r>
        <w:t xml:space="preserve"> </w:t>
      </w:r>
      <w:r>
        <w:rPr>
          <w:iCs/>
          <w:i/>
        </w:rPr>
        <w:t xml:space="preserve">Dissertation</w:t>
      </w:r>
      <w:r>
        <w:t xml:space="preserve"> </w:t>
      </w:r>
      <w:r>
        <w:t xml:space="preserve">on this topic must therefore center on HCMC as the primary laboratory for scaling robotics solutions in a developing economy.</w:t>
      </w:r>
    </w:p>
    <w:bookmarkEnd w:id="20"/>
    <w:bookmarkStart w:id="21" w:name="X92fed4c6e2841d5db6cb4b6420dc8888e56a48c"/>
    <w:p>
      <w:pPr>
        <w:pStyle w:val="Heading2"/>
      </w:pPr>
      <w:r>
        <w:t xml:space="preserve">The Multifaceted Role of the Robotics Engineer in Vietnam Ho Chi Minh City</w:t>
      </w:r>
    </w:p>
    <w:p>
      <w:pPr>
        <w:pStyle w:val="FirstParagraph"/>
      </w:pPr>
      <w:r>
        <w:t xml:space="preserve">A</w:t>
      </w:r>
      <w:r>
        <w:t xml:space="preserve"> </w:t>
      </w:r>
      <w:r>
        <w:rPr>
          <w:iCs/>
          <w:i/>
        </w:rPr>
        <w:t xml:space="preserve">Robotics Engineer</w:t>
      </w:r>
      <w:r>
        <w:t xml:space="preserve"> </w:t>
      </w:r>
      <w:r>
        <w:t xml:space="preserve">operating in Vietnam Ho Chi Minh City cannot be defined by generic technical skills alone. The role demands contextual adaptability to local challenges: high humidity affecting sensor reliability, intermittent power supply requiring energy-efficient designs, and the need for robots that integrate seamlessly into small-to-medium enterprise (SME) workflows—unlike large-scale automotive plants in Korea or Germany. In HCMC’s dynamic setting, these engineers must:</w:t>
      </w:r>
    </w:p>
    <w:p>
      <w:pPr>
        <w:numPr>
          <w:ilvl w:val="0"/>
          <w:numId w:val="1001"/>
        </w:numPr>
        <w:pStyle w:val="Compact"/>
      </w:pPr>
      <w:r>
        <w:rPr>
          <w:bCs/>
          <w:b/>
        </w:rPr>
        <w:t xml:space="preserve">Bridge Technical Gaps:</w:t>
      </w:r>
      <w:r>
        <w:t xml:space="preserve"> </w:t>
      </w:r>
      <w:r>
        <w:t xml:space="preserve">Develop cost-effective robotic systems for SMEs with limited capital (e.g., collaborative robots for assembly lines in shoe manufacturing districts).</w:t>
      </w:r>
    </w:p>
    <w:p>
      <w:pPr>
        <w:numPr>
          <w:ilvl w:val="0"/>
          <w:numId w:val="1001"/>
        </w:numPr>
        <w:pStyle w:val="Compact"/>
      </w:pPr>
      <w:r>
        <w:rPr>
          <w:bCs/>
          <w:b/>
        </w:rPr>
        <w:t xml:space="preserve">Address Local Constraints:</w:t>
      </w:r>
      <w:r>
        <w:t xml:space="preserve"> </w:t>
      </w:r>
      <w:r>
        <w:t xml:space="preserve">Engineer solutions resilient to HCMC’s climate and infrastructure, such as dust-proof sensors or solar-integrated power management.</w:t>
      </w:r>
    </w:p>
    <w:p>
      <w:pPr>
        <w:numPr>
          <w:ilvl w:val="0"/>
          <w:numId w:val="1001"/>
        </w:numPr>
        <w:pStyle w:val="Compact"/>
      </w:pPr>
      <w:r>
        <w:rPr>
          <w:bCs/>
          <w:b/>
        </w:rPr>
        <w:t xml:space="preserve">Enable Workforce Upskilling:</w:t>
      </w:r>
      <w:r>
        <w:t xml:space="preserve"> </w:t>
      </w:r>
      <w:r>
        <w:t xml:space="preserve">Train local technicians at facilities like the Saigon Hi-Tech Park, ensuring long-term operational sustainability beyond initial installation.</w:t>
      </w:r>
    </w:p>
    <w:p>
      <w:pPr>
        <w:pStyle w:val="FirstParagraph"/>
      </w:pPr>
      <w:r>
        <w:t xml:space="preserve">The HCMC-based Robotics Engineer thus functions as both innovator and cultural mediator—translating global robotics advancements into practical, scalable applications for Vietnam’s unique industrial environment. This role is amplified by HCMC’s status as home to key institutions like Ho Chi Minh City University of Technology (HCMUT) and the Vietnam National University, which produce engineering graduates but face gaps in specialized robotics training. A</w:t>
      </w:r>
      <w:r>
        <w:t xml:space="preserve"> </w:t>
      </w:r>
      <w:r>
        <w:rPr>
          <w:iCs/>
          <w:i/>
        </w:rPr>
        <w:t xml:space="preserve">Dissertation</w:t>
      </w:r>
      <w:r>
        <w:t xml:space="preserve"> </w:t>
      </w:r>
      <w:r>
        <w:t xml:space="preserve">must therefore critique current academic curricula and advocate for industry-academia partnerships centered in HCMC.</w:t>
      </w:r>
    </w:p>
    <w:bookmarkEnd w:id="21"/>
    <w:bookmarkStart w:id="22" w:name="Xbe0d6e9ba9e9410ceaa00ae1dfbcf929e9c9d84"/>
    <w:p>
      <w:pPr>
        <w:pStyle w:val="Heading2"/>
      </w:pPr>
      <w:r>
        <w:t xml:space="preserve">Challenges and Opportunities: The HCMC Landscape</w:t>
      </w:r>
    </w:p>
    <w:p>
      <w:pPr>
        <w:pStyle w:val="FirstParagraph"/>
      </w:pPr>
      <w:r>
        <w:t xml:space="preserve">Despite momentum, barriers persist. High import tariffs on robotics components (up to 20%) inflate costs, deterring adoption. Additionally, only 15% of Vietnamese manufacturing firms utilize automation—compared to 35% in Thailand—highlighting an urgent need for localized engineering talent. However, HCMC’s ecosystem offers unprecedented opportunities:</w:t>
      </w:r>
    </w:p>
    <w:p>
      <w:pPr>
        <w:numPr>
          <w:ilvl w:val="0"/>
          <w:numId w:val="1002"/>
        </w:numPr>
        <w:pStyle w:val="Compact"/>
      </w:pPr>
      <w:r>
        <w:rPr>
          <w:bCs/>
          <w:b/>
        </w:rPr>
        <w:t xml:space="preserve">Government Incentives:</w:t>
      </w:r>
      <w:r>
        <w:t xml:space="preserve"> </w:t>
      </w:r>
      <w:r>
        <w:t xml:space="preserve">Tax breaks for robotics adoption (Decree 111/2020/NĐ-CP) and dedicated zones like the HCMC Smart City Project.</w:t>
      </w:r>
    </w:p>
    <w:p>
      <w:pPr>
        <w:numPr>
          <w:ilvl w:val="0"/>
          <w:numId w:val="1002"/>
        </w:numPr>
        <w:pStyle w:val="Compact"/>
      </w:pPr>
      <w:r>
        <w:rPr>
          <w:bCs/>
          <w:b/>
        </w:rPr>
        <w:t xml:space="preserve">Educational Momentum:</w:t>
      </w:r>
      <w:r>
        <w:t xml:space="preserve"> </w:t>
      </w:r>
      <w:r>
        <w:t xml:space="preserve">New robotics labs at universities across HCMC, supported by partnerships with Siemens and ABB.</w:t>
      </w:r>
    </w:p>
    <w:p>
      <w:pPr>
        <w:numPr>
          <w:ilvl w:val="0"/>
          <w:numId w:val="1002"/>
        </w:numPr>
        <w:pStyle w:val="Compact"/>
      </w:pPr>
      <w:r>
        <w:rPr>
          <w:bCs/>
          <w:b/>
        </w:rPr>
        <w:t xml:space="preserve">Market Demand:</w:t>
      </w:r>
      <w:r>
        <w:t xml:space="preserve"> </w:t>
      </w:r>
      <w:r>
        <w:t xml:space="preserve">Over 50,000 job openings projected for automation-related roles in Vietnam by 2027 (World Bank, 2023).</w:t>
      </w:r>
    </w:p>
    <w:p>
      <w:pPr>
        <w:pStyle w:val="FirstParagraph"/>
      </w:pPr>
      <w:r>
        <w:t xml:space="preserve">The critical insight here is that robotics deployment in HCMC cannot be outsourced. An engineer embedded within the local context—understanding HCMC’s supply chains, labor dynamics, and regulatory environment—is indispensable for success. A</w:t>
      </w:r>
      <w:r>
        <w:t xml:space="preserve"> </w:t>
      </w:r>
      <w:r>
        <w:rPr>
          <w:iCs/>
          <w:i/>
        </w:rPr>
        <w:t xml:space="preserve">Robotics Engineer</w:t>
      </w:r>
      <w:r>
        <w:t xml:space="preserve"> </w:t>
      </w:r>
      <w:r>
        <w:t xml:space="preserve">from abroad may design a technically sound system but will fail without adapting to the nuances of working in a city where 70% of factories operate under 50-employee constraints.</w:t>
      </w:r>
    </w:p>
    <w:bookmarkEnd w:id="22"/>
    <w:bookmarkStart w:id="23" w:name="X9b56a27b1c92c2d3999ff654cc40f0adf4c5492"/>
    <w:p>
      <w:pPr>
        <w:pStyle w:val="Heading2"/>
      </w:pPr>
      <w:r>
        <w:t xml:space="preserve">The Future Trajectory: Robotics Engineering as HCMC’s Growth Catalyst</w:t>
      </w:r>
    </w:p>
    <w:p>
      <w:pPr>
        <w:pStyle w:val="FirstParagraph"/>
      </w:pPr>
      <w:r>
        <w:t xml:space="preserve">Looking ahead, the</w:t>
      </w:r>
      <w:r>
        <w:t xml:space="preserve"> </w:t>
      </w:r>
      <w:r>
        <w:rPr>
          <w:iCs/>
          <w:i/>
        </w:rPr>
        <w:t xml:space="preserve">Dissertation</w:t>
      </w:r>
      <w:r>
        <w:t xml:space="preserve"> </w:t>
      </w:r>
      <w:r>
        <w:t xml:space="preserve">posits that Vietnam Ho Chi Minh City will emerge as a regional robotics hub if investments target three pillars:</w:t>
      </w:r>
    </w:p>
    <w:p>
      <w:pPr>
        <w:numPr>
          <w:ilvl w:val="0"/>
          <w:numId w:val="1003"/>
        </w:numPr>
        <w:pStyle w:val="Compact"/>
      </w:pPr>
      <w:r>
        <w:rPr>
          <w:bCs/>
          <w:b/>
        </w:rPr>
        <w:t xml:space="preserve">Local R&amp;D Ecosystems:</w:t>
      </w:r>
      <w:r>
        <w:t xml:space="preserve"> </w:t>
      </w:r>
      <w:r>
        <w:t xml:space="preserve">Establishing HCMC-based robotics centers (e.g., at the National University’s new campus) to develop climate-appropriate technologies.</w:t>
      </w:r>
    </w:p>
    <w:p>
      <w:pPr>
        <w:numPr>
          <w:ilvl w:val="0"/>
          <w:numId w:val="1003"/>
        </w:numPr>
        <w:pStyle w:val="Compact"/>
      </w:pPr>
      <w:r>
        <w:rPr>
          <w:bCs/>
          <w:b/>
        </w:rPr>
        <w:t xml:space="preserve">Talent Pipeline Development:</w:t>
      </w:r>
      <w:r>
        <w:t xml:space="preserve"> </w:t>
      </w:r>
      <w:r>
        <w:t xml:space="preserve">Integrating robotics modules into vocational training programs across HCMC’s industrial zones.</w:t>
      </w:r>
    </w:p>
    <w:p>
      <w:pPr>
        <w:numPr>
          <w:ilvl w:val="0"/>
          <w:numId w:val="1003"/>
        </w:numPr>
        <w:pStyle w:val="Compact"/>
      </w:pPr>
      <w:r>
        <w:rPr>
          <w:bCs/>
          <w:b/>
        </w:rPr>
        <w:t xml:space="preserve">Policy-Driven Collaboration:</w:t>
      </w:r>
      <w:r>
        <w:t xml:space="preserve"> </w:t>
      </w:r>
      <w:r>
        <w:t xml:space="preserve">Creating a "Robotics Task Force" under HCMC’s Department of Science and Technology to streamline regulations and fund pilot projects.</w:t>
      </w:r>
    </w:p>
    <w:p>
      <w:pPr>
        <w:pStyle w:val="FirstParagraph"/>
      </w:pPr>
      <w:r>
        <w:t xml:space="preserve">The economic stakes are clear: Every 1% increase in automation adoption correlates with a 0.5% rise in productivity for Vietnamese manufacturers (Asian Development Bank, 2022). For Vietnam Ho Chi Minh City—a city where manufacturing contributes nearly $78 billion annually to the economy—this represents billions in potential GDP growth. The</w:t>
      </w:r>
      <w:r>
        <w:t xml:space="preserve"> </w:t>
      </w:r>
      <w:r>
        <w:rPr>
          <w:iCs/>
          <w:i/>
        </w:rPr>
        <w:t xml:space="preserve">Robotics Engineer</w:t>
      </w:r>
      <w:r>
        <w:t xml:space="preserve">, therefore, is not merely a technical role but a strategic asset driving national economic resilience.</w:t>
      </w:r>
    </w:p>
    <w:bookmarkEnd w:id="23"/>
    <w:bookmarkStart w:id="24" w:name="X05b47f9a31788315679ade8f47d03b8cab5b3cd"/>
    <w:p>
      <w:pPr>
        <w:pStyle w:val="Heading2"/>
      </w:pPr>
      <w:r>
        <w:t xml:space="preserve">Conclusion: A Call for Localized Expertise</w:t>
      </w:r>
    </w:p>
    <w:p>
      <w:pPr>
        <w:pStyle w:val="FirstParagraph"/>
      </w:pPr>
      <w:r>
        <w:t xml:space="preserve">This dissertation underscores that the success of robotics integration in Vietnam’s most dynamic city hinges on cultivating and empowering local</w:t>
      </w:r>
      <w:r>
        <w:t xml:space="preserve"> </w:t>
      </w:r>
      <w:r>
        <w:rPr>
          <w:iCs/>
          <w:i/>
        </w:rPr>
        <w:t xml:space="preserve">Robotics Engineers</w:t>
      </w:r>
      <w:r>
        <w:t xml:space="preserve">. They must be equipped not only with advanced technical skills but also with deep contextual intelligence about Ho Chi Minh City’s industrial fabric, cultural dynamics, and socio-economic realities. Ignoring this localization imperative risks perpetuating reliance on imported solutions that fail to address Vietnam’s unique challenges. As HCMC accelerates toward its 2030 vision of becoming a "smart city," the role of the Robotics Engineer evolves from implementer to catalyst—transforming factories, empowering workers, and positioning Vietnam Ho Chi Minh City as a beacon of adaptive industrial innovation in Southeast Asia. The future belongs not to generic robotics professionals, but to those who understand that in Vietnam Ho Chi Minh City, every robot is engineered for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Vietnam Ho Chi Minh City</dc:title>
  <dc:creator/>
  <dc:language>en</dc:language>
  <cp:keywords/>
  <dcterms:created xsi:type="dcterms:W3CDTF">2026-07-21T05:54:16Z</dcterms:created>
  <dcterms:modified xsi:type="dcterms:W3CDTF">2026-07-21T05:54:16Z</dcterms:modified>
</cp:coreProperties>
</file>

<file path=docProps/custom.xml><?xml version="1.0" encoding="utf-8"?>
<Properties xmlns="http://schemas.openxmlformats.org/officeDocument/2006/custom-properties" xmlns:vt="http://schemas.openxmlformats.org/officeDocument/2006/docPropsVTypes"/>
</file>