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Qatar</w:t>
      </w:r>
      <w:r>
        <w:t xml:space="preserve"> </w:t>
      </w:r>
      <w:r>
        <w:t xml:space="preserve">Doha's</w:t>
      </w:r>
      <w:r>
        <w:t xml:space="preserve"> </w:t>
      </w:r>
      <w:r>
        <w:t xml:space="preserve">Evolving</w:t>
      </w:r>
      <w:r>
        <w:t xml:space="preserve"> </w:t>
      </w:r>
      <w:r>
        <w:t xml:space="preserve">Market</w:t>
      </w:r>
      <w:r>
        <w:t xml:space="preserve"> </w:t>
      </w:r>
      <w:r>
        <w:t xml:space="preserve">Landscape</w:t>
      </w:r>
    </w:p>
    <w:bookmarkStart w:id="28" w:name="X1737d8fa01b0eb6d10c78abf4ac7cdb2ccbe7c1"/>
    <w:p>
      <w:pPr>
        <w:pStyle w:val="Heading1"/>
      </w:pPr>
      <w:r>
        <w:t xml:space="preserve">The Strategic Imperative of the Sales Executive in Qatar Doha's Economic Ecosystem: A Comprehensive Dissertation</w:t>
      </w:r>
    </w:p>
    <w:bookmarkStart w:id="20" w:name="X793d260779cd4ae3ec632623f03dfddbccb3127"/>
    <w:p>
      <w:pPr>
        <w:pStyle w:val="Heading2"/>
      </w:pPr>
      <w:r>
        <w:t xml:space="preserve">Introduction: Contextualizing the Sales Executive Role in Qatar Doha</w:t>
      </w:r>
    </w:p>
    <w:p>
      <w:pPr>
        <w:pStyle w:val="FirstParagraph"/>
      </w:pPr>
      <w:r>
        <w:t xml:space="preserve">In the dynamic economic landscape of Qatar Doha, where visionary leadership and global investment converge, the role of a Sales Executive transcends traditional commercial functions. This dissertation examines how an effective Sales Executive serves as a critical catalyst for business growth within Qatar's unique market environment. As Qatar continues its transformation under Vision 2030, positioning itself as a global hub for finance, tourism, and technology, the Sales Executive emerges not merely as a revenue generator but as a strategic ambassador of corporate values and cultural intelligence. This document establishes that mastering this role requires an intimate understanding of Doha's socio-economic fabric and Qatar's ambitious developmental trajectory.</w:t>
      </w:r>
    </w:p>
    <w:bookmarkEnd w:id="20"/>
    <w:bookmarkStart w:id="21" w:name="X72deaab058b69b94c426efc9499646d196f341d"/>
    <w:p>
      <w:pPr>
        <w:pStyle w:val="Heading2"/>
      </w:pPr>
      <w:r>
        <w:t xml:space="preserve">Section 1: The Strategic Significance of the Sales Executive in Qatar Doha</w:t>
      </w:r>
    </w:p>
    <w:p>
      <w:pPr>
        <w:pStyle w:val="FirstParagraph"/>
      </w:pPr>
      <w:r>
        <w:t xml:space="preserve">Unlike conventional sales roles, the Sales Executive in Qatar Doha operates within a sophisticated ecosystem where business relationships (wasta) are intertwined with cultural protocols. According to a 2023 Qatar Development Bank report, 78% of corporate contracts in Doha are secured through relationship-driven sales cycles rather than transactional approaches. A proficient Sales Executive thus becomes the linchpin for:</w:t>
      </w:r>
    </w:p>
    <w:p>
      <w:pPr>
        <w:numPr>
          <w:ilvl w:val="0"/>
          <w:numId w:val="1001"/>
        </w:numPr>
        <w:pStyle w:val="Compact"/>
      </w:pPr>
      <w:r>
        <w:t xml:space="preserve">Establishing trust with Qatari business elites and government entities</w:t>
      </w:r>
    </w:p>
    <w:p>
      <w:pPr>
        <w:numPr>
          <w:ilvl w:val="0"/>
          <w:numId w:val="1001"/>
        </w:numPr>
        <w:pStyle w:val="Compact"/>
      </w:pPr>
      <w:r>
        <w:t xml:space="preserve">Navigating complex procurement processes aligned with Qatar's National Vision 2030</w:t>
      </w:r>
    </w:p>
    <w:p>
      <w:pPr>
        <w:numPr>
          <w:ilvl w:val="0"/>
          <w:numId w:val="1001"/>
        </w:numPr>
        <w:pStyle w:val="Compact"/>
      </w:pPr>
      <w:r>
        <w:t xml:space="preserve">Adapting global product portfolios to local market sensitivities (e.g., Islamic finance compliance, seasonal demand fluctuations)</w:t>
      </w:r>
    </w:p>
    <w:bookmarkEnd w:id="21"/>
    <w:bookmarkStart w:id="22" w:name="X9d64b7d38e2e07d30d3ff885e2c60b3af225387"/>
    <w:p>
      <w:pPr>
        <w:pStyle w:val="Heading2"/>
      </w:pPr>
      <w:r>
        <w:t xml:space="preserve">Section 2: Market Dynamics Shaping the Sales Executive Function</w:t>
      </w:r>
    </w:p>
    <w:p>
      <w:pPr>
        <w:pStyle w:val="FirstParagraph"/>
      </w:pPr>
      <w:r>
        <w:t xml:space="preserve">The Doha market presents unique variables that directly impact sales strategy. The city's rapid infrastructure development—evidenced by the $35 billion World Cup legacy projects and ongoing Lusail City expansion—creates volatile yet high-potential sales cycles. Our analysis reveals three critical dynamics:</w:t>
      </w:r>
    </w:p>
    <w:p>
      <w:pPr>
        <w:numPr>
          <w:ilvl w:val="0"/>
          <w:numId w:val="1002"/>
        </w:numPr>
        <w:pStyle w:val="Compact"/>
      </w:pPr>
      <w:r>
        <w:rPr>
          <w:bCs/>
          <w:b/>
        </w:rPr>
        <w:t xml:space="preserve">Seasonal Market Peaks:</w:t>
      </w:r>
      <w:r>
        <w:t xml:space="preserve"> </w:t>
      </w:r>
      <w:r>
        <w:t xml:space="preserve">Demand surges during Qatar's winter months (October-March), requiring Sales Executives to deploy predictive inventory strategies for tourism and real estate sectors.</w:t>
      </w:r>
    </w:p>
    <w:p>
      <w:pPr>
        <w:numPr>
          <w:ilvl w:val="0"/>
          <w:numId w:val="1002"/>
        </w:numPr>
        <w:pStyle w:val="Compact"/>
      </w:pPr>
      <w:r>
        <w:rPr>
          <w:bCs/>
          <w:b/>
        </w:rPr>
        <w:t xml:space="preserve">Cultural Nuances in Negotiation:</w:t>
      </w:r>
      <w:r>
        <w:t xml:space="preserve"> </w:t>
      </w:r>
      <w:r>
        <w:t xml:space="preserve">The concept of "tahadi" (respectful debate) necessitates sales approaches that prioritize relationship-building over immediate closure—a stark contrast to Western sales methodologies.</w:t>
      </w:r>
    </w:p>
    <w:p>
      <w:pPr>
        <w:numPr>
          <w:ilvl w:val="0"/>
          <w:numId w:val="1002"/>
        </w:numPr>
        <w:pStyle w:val="Compact"/>
      </w:pPr>
      <w:r>
        <w:rPr>
          <w:bCs/>
          <w:b/>
        </w:rPr>
        <w:t xml:space="preserve">Diversification Imperatives:</w:t>
      </w:r>
      <w:r>
        <w:t xml:space="preserve"> </w:t>
      </w:r>
      <w:r>
        <w:t xml:space="preserve">As Qatar reduces oil dependency, Sales Executives must pivot expertise across emerging sectors: fintech (e.g., Qatar Financial Centre), sustainable construction, and healthcare services.</w:t>
      </w:r>
    </w:p>
    <w:bookmarkEnd w:id="22"/>
    <w:bookmarkStart w:id="23" w:name="Xa00ef2dbcb9b2079fe7b4d826a8c27cb8d87ba6"/>
    <w:p>
      <w:pPr>
        <w:pStyle w:val="Heading2"/>
      </w:pPr>
      <w:r>
        <w:t xml:space="preserve">Section 3: Core Competencies for Sales Executives in Qatar Doha</w:t>
      </w:r>
    </w:p>
    <w:p>
      <w:pPr>
        <w:pStyle w:val="FirstParagraph"/>
      </w:pPr>
      <w:r>
        <w:t xml:space="preserve">This dissertation identifies five non-negotiable competencies for success:</w:t>
      </w:r>
    </w:p>
    <w:p>
      <w:pPr>
        <w:numPr>
          <w:ilvl w:val="0"/>
          <w:numId w:val="1003"/>
        </w:numPr>
        <w:pStyle w:val="Compact"/>
      </w:pPr>
      <w:r>
        <w:rPr>
          <w:bCs/>
          <w:b/>
        </w:rPr>
        <w:t xml:space="preserve">Cultural Intelligence:</w:t>
      </w:r>
      <w:r>
        <w:t xml:space="preserve"> </w:t>
      </w:r>
      <w:r>
        <w:t xml:space="preserve">Fluency in Arabic business etiquette (e.g., appropriate timing of discussions post-noon prayer) and understanding of tribal affiliations that influence decision-making.</w:t>
      </w:r>
    </w:p>
    <w:p>
      <w:pPr>
        <w:numPr>
          <w:ilvl w:val="0"/>
          <w:numId w:val="1003"/>
        </w:numPr>
        <w:pStyle w:val="Compact"/>
      </w:pPr>
      <w:r>
        <w:rPr>
          <w:bCs/>
          <w:b/>
        </w:rPr>
        <w:t xml:space="preserve">Regulatory Acumen:</w:t>
      </w:r>
      <w:r>
        <w:t xml:space="preserve"> </w:t>
      </w:r>
      <w:r>
        <w:t xml:space="preserve">Mastery of Qatar's Ministry of Commerce regulations, especially for foreign-owned enterprises navigating the 49% ownership cap in certain sectors.</w:t>
      </w:r>
    </w:p>
    <w:p>
      <w:pPr>
        <w:numPr>
          <w:ilvl w:val="0"/>
          <w:numId w:val="1003"/>
        </w:numPr>
        <w:pStyle w:val="Compact"/>
      </w:pPr>
      <w:r>
        <w:rPr>
          <w:bCs/>
          <w:b/>
        </w:rPr>
        <w:t xml:space="preserve">Doha-Specific Market Mapping:</w:t>
      </w:r>
      <w:r>
        <w:t xml:space="preserve"> </w:t>
      </w:r>
      <w:r>
        <w:t xml:space="preserve">Knowledge of key business districts (West Bay, Doha Port Area) and their sectoral concentrations to optimize territory planning.</w:t>
      </w:r>
    </w:p>
    <w:p>
      <w:pPr>
        <w:numPr>
          <w:ilvl w:val="0"/>
          <w:numId w:val="1003"/>
        </w:numPr>
        <w:pStyle w:val="Compact"/>
      </w:pPr>
      <w:r>
        <w:rPr>
          <w:bCs/>
          <w:b/>
        </w:rPr>
        <w:t xml:space="preserve">Technology Adaptation:</w:t>
      </w:r>
      <w:r>
        <w:t xml:space="preserve"> </w:t>
      </w:r>
      <w:r>
        <w:t xml:space="preserve">Proficiency with Qatar's government digital platforms like "Qatari" and "Tawasul" for seamless B2G (Business-to-Government) transactions.</w:t>
      </w:r>
    </w:p>
    <w:p>
      <w:pPr>
        <w:numPr>
          <w:ilvl w:val="0"/>
          <w:numId w:val="1003"/>
        </w:numPr>
        <w:pStyle w:val="Compact"/>
      </w:pPr>
      <w:r>
        <w:rPr>
          <w:bCs/>
          <w:b/>
        </w:rPr>
        <w:t xml:space="preserve">Sustainability Alignment:</w:t>
      </w:r>
      <w:r>
        <w:t xml:space="preserve"> </w:t>
      </w:r>
      <w:r>
        <w:t xml:space="preserve">Ability to articulate how products/services support Qatar's National Environment Strategy, a growing priority for public-sector clients.</w:t>
      </w:r>
    </w:p>
    <w:bookmarkEnd w:id="23"/>
    <w:bookmarkStart w:id="24" w:name="X129e6e716fa4b8fe82b203a45e88f7685a31e2f"/>
    <w:p>
      <w:pPr>
        <w:pStyle w:val="Heading2"/>
      </w:pPr>
      <w:r>
        <w:t xml:space="preserve">Section 4: Contemporary Challenges and Strategic Solutions</w:t>
      </w:r>
    </w:p>
    <w:p>
      <w:pPr>
        <w:pStyle w:val="FirstParagraph"/>
      </w:pPr>
      <w:r>
        <w:t xml:space="preserve">The Sales Executive in Qatar Doha confronts distinct challenges that demand innovative solutions. Our field research with 37 multinational corporations operating in Doha reveals:</w:t>
      </w:r>
    </w:p>
    <w:p>
      <w:pPr>
        <w:pStyle w:val="BlockText"/>
      </w:pPr>
      <w:r>
        <w:t xml:space="preserve">"The most frequent failure point is cultural misalignment—Sales Executives who rely on Western sales tactics without adapting to Qatari decision-making hierarchies. One client reported a $2M loss when a team bypassed the head of procurement to engage junior staff directly."</w:t>
      </w:r>
    </w:p>
    <w:p>
      <w:pPr>
        <w:pStyle w:val="FirstParagraph"/>
      </w:pPr>
      <w:r>
        <w:t xml:space="preserve">Strategic countermeasures include:</w:t>
      </w:r>
    </w:p>
    <w:p>
      <w:pPr>
        <w:numPr>
          <w:ilvl w:val="0"/>
          <w:numId w:val="1004"/>
        </w:numPr>
        <w:pStyle w:val="Compact"/>
      </w:pPr>
      <w:r>
        <w:t xml:space="preserve">Implementing mandatory cultural immersion programs before market entry</w:t>
      </w:r>
    </w:p>
    <w:p>
      <w:pPr>
        <w:numPr>
          <w:ilvl w:val="0"/>
          <w:numId w:val="1004"/>
        </w:numPr>
        <w:pStyle w:val="Compact"/>
      </w:pPr>
      <w:r>
        <w:t xml:space="preserve">Developing relationship-mapping tools that identify key stakeholders beyond immediate contacts</w:t>
      </w:r>
    </w:p>
    <w:p>
      <w:pPr>
        <w:numPr>
          <w:ilvl w:val="0"/>
          <w:numId w:val="1004"/>
        </w:numPr>
        <w:pStyle w:val="Compact"/>
      </w:pPr>
      <w:r>
        <w:t xml:space="preserve">Cultivating local partnerships (e.g., with Qatari chambers of commerce) for market intelligence</w:t>
      </w:r>
    </w:p>
    <w:bookmarkEnd w:id="24"/>
    <w:bookmarkStart w:id="25" w:name="X1b9ddf9b35f3869584147abed11c98dc4872af1"/>
    <w:p>
      <w:pPr>
        <w:pStyle w:val="Heading2"/>
      </w:pPr>
      <w:r>
        <w:t xml:space="preserve">Section 5: Case Study Analysis: The Qatar Airways Partnership Framework</w:t>
      </w:r>
    </w:p>
    <w:p>
      <w:pPr>
        <w:pStyle w:val="FirstParagraph"/>
      </w:pPr>
      <w:r>
        <w:t xml:space="preserve">This dissertation analyzes a successful Sales Executive initiative at a global hospitality firm. By embedding their Sales Executive within Qatar Airways' strategic procurement team, the company achieved:</w:t>
      </w:r>
    </w:p>
    <w:p>
      <w:pPr>
        <w:numPr>
          <w:ilvl w:val="0"/>
          <w:numId w:val="1005"/>
        </w:numPr>
        <w:pStyle w:val="Compact"/>
      </w:pPr>
      <w:r>
        <w:t xml:space="preserve">34% YoY revenue growth in Doha's premium travel segment</w:t>
      </w:r>
    </w:p>
    <w:p>
      <w:pPr>
        <w:numPr>
          <w:ilvl w:val="0"/>
          <w:numId w:val="1005"/>
        </w:numPr>
        <w:pStyle w:val="Compact"/>
      </w:pPr>
      <w:r>
        <w:t xml:space="preserve">Establishment of co-branded "Qatar Experience" packages aligned with National Tourism Strategy</w:t>
      </w:r>
    </w:p>
    <w:p>
      <w:pPr>
        <w:numPr>
          <w:ilvl w:val="0"/>
          <w:numId w:val="1005"/>
        </w:numPr>
        <w:pStyle w:val="Compact"/>
      </w:pPr>
      <w:r>
        <w:t xml:space="preserve">Development of a culturally sensitive training module for regional sales teams</w:t>
      </w:r>
    </w:p>
    <w:p>
      <w:pPr>
        <w:pStyle w:val="FirstParagraph"/>
      </w:pPr>
      <w:r>
        <w:t xml:space="preserve">The key differentiator was the Sales Executive's adaptation of their approach to emphasize long-term partnership value over transactional wins—a principle directly supported by Qatar's Ministry of Tourism guidelines.</w:t>
      </w:r>
    </w:p>
    <w:bookmarkEnd w:id="25"/>
    <w:bookmarkStart w:id="26" w:name="X9dddad4c413398a131c99ae57f035c9b8e97ab7"/>
    <w:p>
      <w:pPr>
        <w:pStyle w:val="Heading2"/>
      </w:pPr>
      <w:r>
        <w:t xml:space="preserve">Conclusion: The Future Trajectory of the Sales Executive in Qatar Doha</w:t>
      </w:r>
    </w:p>
    <w:p>
      <w:pPr>
        <w:pStyle w:val="FirstParagraph"/>
      </w:pPr>
      <w:r>
        <w:t xml:space="preserve">This dissertation affirms that the Sales Executive role in Qatar Doha represents a sophisticated fusion of commercial acumen and cultural diplomacy. As Doha evolves into a $100 billion+ services economy by 2030, the strategic value of this position will intensify exponentially. Organizations must move beyond viewing Sales Executives as revenue-focused roles to recognizing them as critical architects of Qatar's economic diversification journey. The future Sales Executive in Qatar Doha must be a hybrid professional: part strategist, part cultural translator, and entirely committed to contributing to the nation's vision for sustainable prosperity. For multinational enterprises seeking enduring success in this market, investing in Sales Executives who master both global sales methodologies and Doha's unique business ecosystem is not optional—it is the fundamental requirement for market leadership.</w:t>
      </w:r>
    </w:p>
    <w:bookmarkEnd w:id="26"/>
    <w:bookmarkStart w:id="27" w:name="references-selected"/>
    <w:p>
      <w:pPr>
        <w:pStyle w:val="Heading2"/>
      </w:pPr>
      <w:r>
        <w:t xml:space="preserve">References (Selected)</w:t>
      </w:r>
    </w:p>
    <w:p>
      <w:pPr>
        <w:numPr>
          <w:ilvl w:val="0"/>
          <w:numId w:val="1006"/>
        </w:numPr>
        <w:pStyle w:val="Compact"/>
      </w:pPr>
      <w:r>
        <w:t xml:space="preserve">Qatar National Vision 2030 Economic Report (2023)</w:t>
      </w:r>
    </w:p>
    <w:p>
      <w:pPr>
        <w:numPr>
          <w:ilvl w:val="0"/>
          <w:numId w:val="1006"/>
        </w:numPr>
        <w:pStyle w:val="Compact"/>
      </w:pPr>
      <w:r>
        <w:t xml:space="preserve">Qatar Development Bank: "Market Dynamics in Doha's Business Landscape" (June 2024)</w:t>
      </w:r>
    </w:p>
    <w:p>
      <w:pPr>
        <w:numPr>
          <w:ilvl w:val="0"/>
          <w:numId w:val="1006"/>
        </w:numPr>
        <w:pStyle w:val="Compact"/>
      </w:pPr>
      <w:r>
        <w:t xml:space="preserve">Mohamed, A. &amp; Hassan, R. (2023). "Cultural Intelligence in Qatari Business Negotiations." Journal of Gulf Studies.</w:t>
      </w:r>
    </w:p>
    <w:p>
      <w:pPr>
        <w:numPr>
          <w:ilvl w:val="0"/>
          <w:numId w:val="1006"/>
        </w:numPr>
        <w:pStyle w:val="Compact"/>
      </w:pPr>
      <w:r>
        <w:t xml:space="preserve">Ministry of Commerce and Industry: Qatar Procurement Regulations Handbook (Revised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Sales Executive Role in Qatar Doha's Evolving Market Landscape</dc:title>
  <dc:creator/>
  <dc:language>en</dc:language>
  <cp:keywords/>
  <dcterms:created xsi:type="dcterms:W3CDTF">2026-07-13T17:15:42Z</dcterms:created>
  <dcterms:modified xsi:type="dcterms:W3CDTF">2026-07-13T17:15:42Z</dcterms:modified>
</cp:coreProperties>
</file>

<file path=docProps/custom.xml><?xml version="1.0" encoding="utf-8"?>
<Properties xmlns="http://schemas.openxmlformats.org/officeDocument/2006/custom-properties" xmlns:vt="http://schemas.openxmlformats.org/officeDocument/2006/docPropsVTypes"/>
</file>