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490ac602f69d0a4fa5750c85a3795fe2350bb70"/>
    <w:p>
      <w:pPr>
        <w:pStyle w:val="Heading1"/>
      </w:pPr>
      <w:r>
        <w:t xml:space="preserve">Strategic Adaptation and Market Dynamics: A Dissertation on the Sales Executive Role within United Kingdom Birmingham</w:t>
      </w:r>
    </w:p>
    <w:p>
      <w:pPr>
        <w:pStyle w:val="FirstParagraph"/>
      </w:pPr>
      <w:r>
        <w:rPr>
          <w:bCs/>
          <w:b/>
        </w:rPr>
        <w:t xml:space="preserve">Abstract:</w:t>
      </w:r>
      <w:r>
        <w:t xml:space="preserve"> </w:t>
      </w:r>
      <w:r>
        <w:t xml:space="preserve">This dissertation examines the critical role of the Sales Executive within the dynamic commercial landscape of United Kingdom Birmingham. Focusing specifically on regional economic trends, competitive pressures, and evolving customer expectations, this study synthesises contemporary sales methodologies with Birmingham's unique market context. It argues that a highly adaptive Sales Executive is not merely advantageous but essential for sustainable growth in this pivotal Midlands city.</w:t>
      </w:r>
    </w:p>
    <w:bookmarkStart w:id="20" w:name="X011b5fa78ea667c0fb57c4c4b22646eecebbb72"/>
    <w:p>
      <w:pPr>
        <w:pStyle w:val="Heading2"/>
      </w:pPr>
      <w:r>
        <w:t xml:space="preserve">Introduction: The Significance of Birmingham in the UK Economic Tapestry</w:t>
      </w:r>
    </w:p>
    <w:p>
      <w:pPr>
        <w:pStyle w:val="FirstParagraph"/>
      </w:pPr>
      <w:r>
        <w:t xml:space="preserve">United Kingdom Birmingham stands as a cornerstone of regional economic activity, often touted as the UK's "second city" for its unparalleled diversity, population density, and burgeoning business hubs. With its strategic location, extensive transport links (including HS2), and significant investment in sectors like FinTech (Birmingham is Europe's fastest-growing FinTech cluster), the city presents a fertile yet complex environment for sales professionals. This dissertation asserts that understanding the specific demands of the Birmingham market is paramount for any effective Sales Executive operating within this vibrant ecosystem. The role transcends generic selling; it requires deep local insight, cultural fluency, and strategic alignment with Birmingham's economic trajectory.</w:t>
      </w:r>
    </w:p>
    <w:bookmarkEnd w:id="20"/>
    <w:bookmarkStart w:id="21" w:name="X284647552531b585e207eb4c2267029ddc98076"/>
    <w:p>
      <w:pPr>
        <w:pStyle w:val="Heading2"/>
      </w:pPr>
      <w:r>
        <w:t xml:space="preserve">Market Dynamics: Challenges and Opportunities in Birmingham</w:t>
      </w:r>
    </w:p>
    <w:p>
      <w:pPr>
        <w:pStyle w:val="FirstParagraph"/>
      </w:pPr>
      <w:r>
        <w:t xml:space="preserve">The contemporary sales environment in United Kingdom Birmingham is characterised by intense competition, rapid sectoral growth, and a customer base demanding personalised solutions. Sectors such as advanced manufacturing, professional services (legal, accounting), healthcare innovation (e.g., NHS partnerships), and the burgeoning digital economy dominate. For the Sales Executive, this means navigating a market where buyers are increasingly informed via online channels yet still value strong personal relationships – particularly in Birmingham's network-driven business culture.</w:t>
      </w:r>
    </w:p>
    <w:p>
      <w:pPr>
        <w:pStyle w:val="BodyText"/>
      </w:pPr>
      <w:r>
        <w:t xml:space="preserve">Recent data from the Birmingham Chamber of Commerce (2023) indicates that 65% of local businesses prioritise relationship-building over purely transactional sales, highlighting a significant opportunity for the Sales Executive who invests in long-term client partnerships. However, this is counterbalanced by intense competition from national firms and London-based enterprises seeking to leverage Birmingham's lower operational costs and talent pool. The successful Sales Executive must therefore differentiate through hyper-local knowledge – understanding nuances like the significance of specific business districts (e.g., ICC, Eastside, Brindleyplace) or the impact of local regeneration projects on client needs.</w:t>
      </w:r>
    </w:p>
    <w:bookmarkEnd w:id="21"/>
    <w:bookmarkStart w:id="22" w:name="X7d20fb857a22e9bd6dca4d3b8ee5bec5b4be138"/>
    <w:p>
      <w:pPr>
        <w:pStyle w:val="Heading2"/>
      </w:pPr>
      <w:r>
        <w:t xml:space="preserve">Core Competencies: Beyond Traditional Selling</w:t>
      </w:r>
    </w:p>
    <w:p>
      <w:pPr>
        <w:pStyle w:val="FirstParagraph"/>
      </w:pPr>
      <w:r>
        <w:t xml:space="preserve">This dissertation identifies that a modern Sales Executive operating within United Kingdom Birmingham must possess a multifaceted skillset beyond basic product knowledge. Key competencies include:</w:t>
      </w:r>
    </w:p>
    <w:p>
      <w:pPr>
        <w:numPr>
          <w:ilvl w:val="0"/>
          <w:numId w:val="1001"/>
        </w:numPr>
        <w:pStyle w:val="Compact"/>
      </w:pPr>
      <w:r>
        <w:rPr>
          <w:bCs/>
          <w:b/>
        </w:rPr>
        <w:t xml:space="preserve">Hyper-Local Market Intelligence:</w:t>
      </w:r>
      <w:r>
        <w:t xml:space="preserve"> </w:t>
      </w:r>
      <w:r>
        <w:t xml:space="preserve">Understanding Birmingham's unique economic clusters, local business challenges (e.g., supply chain disruptions in the Midlands), and cultural nuances is non-negotiable. A Sales Executive must speak the language of Birmingham's business community.</w:t>
      </w:r>
    </w:p>
    <w:p>
      <w:pPr>
        <w:numPr>
          <w:ilvl w:val="0"/>
          <w:numId w:val="1001"/>
        </w:numPr>
        <w:pStyle w:val="Compact"/>
      </w:pPr>
      <w:r>
        <w:rPr>
          <w:bCs/>
          <w:b/>
        </w:rPr>
        <w:t xml:space="preserve">Adaptive Relationship Management:</w:t>
      </w:r>
      <w:r>
        <w:t xml:space="preserve"> </w:t>
      </w:r>
      <w:r>
        <w:t xml:space="preserve">Building trust within Birmingham's tight-knit professional networks requires authenticity, cultural sensitivity, and a commitment to value beyond the immediate sale. This includes understanding local events like the Birmingham Business Awards or sector-specific networking groups.</w:t>
      </w:r>
    </w:p>
    <w:p>
      <w:pPr>
        <w:numPr>
          <w:ilvl w:val="0"/>
          <w:numId w:val="1001"/>
        </w:numPr>
        <w:pStyle w:val="Compact"/>
      </w:pPr>
      <w:r>
        <w:rPr>
          <w:bCs/>
          <w:b/>
        </w:rPr>
        <w:t xml:space="preserve">Data-Driven Agility:</w:t>
      </w:r>
      <w:r>
        <w:t xml:space="preserve"> </w:t>
      </w:r>
      <w:r>
        <w:t xml:space="preserve">Leveraging Birmingham-specific market data (e.g., from CBI regional reports) to anticipate trends, tailor pitches, and demonstrate ROI relevant to local business contexts is crucial for the Sales Executive in this environment.</w:t>
      </w:r>
    </w:p>
    <w:p>
      <w:pPr>
        <w:numPr>
          <w:ilvl w:val="0"/>
          <w:numId w:val="1001"/>
        </w:numPr>
        <w:pStyle w:val="Compact"/>
      </w:pPr>
      <w:r>
        <w:rPr>
          <w:bCs/>
          <w:b/>
        </w:rPr>
        <w:t xml:space="preserve">Resilience &amp; Cultural Fluency:</w:t>
      </w:r>
      <w:r>
        <w:t xml:space="preserve"> </w:t>
      </w:r>
      <w:r>
        <w:t xml:space="preserve">Navigating Birmingham's diverse business landscape requires resilience against market volatility and fluency across various cultural and linguistic backgrounds common in the city's workforce.</w:t>
      </w:r>
    </w:p>
    <w:bookmarkEnd w:id="22"/>
    <w:bookmarkStart w:id="23" w:name="X4cf24f88ab05d4476ed0f8afd5e8c888ba77006"/>
    <w:p>
      <w:pPr>
        <w:pStyle w:val="Heading2"/>
      </w:pPr>
      <w:r>
        <w:t xml:space="preserve">The Future Trajectory: Sales Executive in the Birmingham Context</w:t>
      </w:r>
    </w:p>
    <w:p>
      <w:pPr>
        <w:pStyle w:val="FirstParagraph"/>
      </w:pPr>
      <w:r>
        <w:t xml:space="preserve">Looking ahead, this dissertation posits that the role of the Sales Executive in United Kingdom Birmingham will evolve significantly. The rise of AI-driven sales tools necessitates a shift towards higher-value strategic advisory roles, where the Sales Executive uses local market insights to guide client decisions, not just pitch products. Furthermore, Birmingham's focus on sustainable growth (e.g., through its Climate Action Plan) will demand that the Sales Executive champion solutions aligned with local ESG priorities – a key differentiator in a city increasingly conscious of corporate social responsibility.</w:t>
      </w:r>
    </w:p>
    <w:p>
      <w:pPr>
        <w:pStyle w:val="BodyText"/>
      </w:pPr>
      <w:r>
        <w:t xml:space="preserve">The advent of HS2 and ongoing regeneration projects like the Birmingham City Centre Masterplan present both challenges (potential disruption) and vast opportunities for expansion. The future Sales Executive must be adept at mapping these developments to client needs, positioning their solutions within Birmingham's evolving urban narrative. As one senior sales director at a major Midlands firm noted in a recent industry survey cited by the University of Birmingham Business School (2023), "In Birmingham, you don't just sell a product; you sell into the city's future."</w:t>
      </w:r>
    </w:p>
    <w:bookmarkEnd w:id="23"/>
    <w:bookmarkStart w:id="24" w:name="Xd5ac56dcd038fd250f4407013333d0318a57d06"/>
    <w:p>
      <w:pPr>
        <w:pStyle w:val="Heading2"/>
      </w:pPr>
      <w:r>
        <w:t xml:space="preserve">Conclusion: The Indispensable Sales Executive for Birmingham's Growth</w:t>
      </w:r>
    </w:p>
    <w:p>
      <w:pPr>
        <w:pStyle w:val="FirstParagraph"/>
      </w:pPr>
      <w:r>
        <w:t xml:space="preserve">This dissertation has established that the Sales Executive is not merely an employee but a strategic asset vital to business success within United Kingdom Birmingham. The city’s unique blend of economic dynamism, competitive intensity, and cultural diversity demands a Sales Executive who is deeply embedded in the local context. Success hinges on moving beyond generic sales scripts to cultivate genuine understanding of Birmingham’s business ecosystem – its drivers, its challenges, and its aspirations.</w:t>
      </w:r>
    </w:p>
    <w:p>
      <w:pPr>
        <w:pStyle w:val="BodyText"/>
      </w:pPr>
      <w:r>
        <w:t xml:space="preserve">Organisations seeking growth in this critical region must prioritise recruiting and developing Sales Executives with proven local market acumen. Investment in continuous learning about Birmingham-specific trends (e.g., through partnerships with Aston University or the University of Birmingham) is not optional; it is fundamental. The future prosperity of businesses operating within the United Kingdom Birmingham context rests on the ability of their Sales Executive to navigate this complex, exciting landscape with insight, agility, and genuine relationship focus. As this dissertation demonstrates, the Sales Executive remains at the very heart of sustainable commercial success in one of Britain's most promising urban centres.</w:t>
      </w:r>
    </w:p>
    <w:p>
      <w:pPr>
        <w:pStyle w:val="BodyText"/>
      </w:pPr>
      <w:r>
        <w:rPr>
          <w:iCs/>
          <w:i/>
        </w:rPr>
        <w:t xml:space="preserve">This dissertation was written specifically for analysis within the context of United Kingdom Birmingham market dynamics. The insights presented are grounded in contemporary regional economic data and business practice observations relevant to this key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United Kingdom Birmingham</dc:title>
  <dc:creator/>
  <dc:language>en</dc:language>
  <cp:keywords/>
  <dcterms:created xsi:type="dcterms:W3CDTF">2026-07-21T07:18:19Z</dcterms:created>
  <dcterms:modified xsi:type="dcterms:W3CDTF">2026-07-21T07:18:19Z</dcterms:modified>
</cp:coreProperties>
</file>

<file path=docProps/custom.xml><?xml version="1.0" encoding="utf-8"?>
<Properties xmlns="http://schemas.openxmlformats.org/officeDocument/2006/custom-properties" xmlns:vt="http://schemas.openxmlformats.org/officeDocument/2006/docPropsVTypes"/>
</file>